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8B6F2" w14:textId="4059C842" w:rsidR="00303536" w:rsidRPr="00303536" w:rsidRDefault="00303536" w:rsidP="5ED5C207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  <w:bookmarkStart w:id="0" w:name="_Toc416693506"/>
      <w:r w:rsidRPr="5ED5C207">
        <w:rPr>
          <w:rFonts w:ascii="Arial" w:eastAsia="Arial" w:hAnsi="Arial" w:cs="Arial"/>
          <w:b/>
          <w:bCs/>
        </w:rPr>
        <w:t xml:space="preserve">Uchwała nr </w:t>
      </w:r>
      <w:r w:rsidR="009F2FD0">
        <w:rPr>
          <w:rFonts w:ascii="Arial" w:eastAsia="Arial" w:hAnsi="Arial" w:cs="Arial"/>
          <w:b/>
          <w:bCs/>
        </w:rPr>
        <w:t>184</w:t>
      </w:r>
    </w:p>
    <w:p w14:paraId="5E2F4C29" w14:textId="77777777" w:rsidR="00303536" w:rsidRPr="00303536" w:rsidRDefault="00303536" w:rsidP="5ED5C207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  <w:r w:rsidRPr="5ED5C207">
        <w:rPr>
          <w:rFonts w:ascii="Arial" w:eastAsia="Arial" w:hAnsi="Arial" w:cs="Arial"/>
          <w:b/>
          <w:bCs/>
        </w:rPr>
        <w:t>Komitetu Monitorującego</w:t>
      </w:r>
    </w:p>
    <w:p w14:paraId="5789B076" w14:textId="77777777" w:rsidR="00303536" w:rsidRPr="00303536" w:rsidRDefault="00303536" w:rsidP="5ED5C207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  <w:r w:rsidRPr="5ED5C207">
        <w:rPr>
          <w:rFonts w:ascii="Arial" w:eastAsia="Arial" w:hAnsi="Arial" w:cs="Arial"/>
          <w:b/>
          <w:bCs/>
        </w:rPr>
        <w:t>program Fundusze Europejskie dla Śląskiego 2021- 2027</w:t>
      </w:r>
    </w:p>
    <w:p w14:paraId="58438A77" w14:textId="6D5A7777" w:rsidR="00303536" w:rsidRPr="00303536" w:rsidRDefault="00303536" w:rsidP="5ED5C207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  <w:r w:rsidRPr="5ED5C207">
        <w:rPr>
          <w:rFonts w:ascii="Arial" w:eastAsia="Arial" w:hAnsi="Arial" w:cs="Arial"/>
          <w:b/>
          <w:bCs/>
        </w:rPr>
        <w:t xml:space="preserve">z dnia </w:t>
      </w:r>
      <w:r w:rsidR="145F021C" w:rsidRPr="5ED5C207">
        <w:rPr>
          <w:rFonts w:ascii="Arial" w:eastAsia="Arial" w:hAnsi="Arial" w:cs="Arial"/>
          <w:b/>
          <w:bCs/>
        </w:rPr>
        <w:t>13 czerwca 2025</w:t>
      </w:r>
      <w:r w:rsidRPr="5ED5C207">
        <w:rPr>
          <w:rFonts w:ascii="Arial" w:eastAsia="Arial" w:hAnsi="Arial" w:cs="Arial"/>
          <w:b/>
          <w:bCs/>
        </w:rPr>
        <w:t xml:space="preserve"> roku</w:t>
      </w:r>
    </w:p>
    <w:p w14:paraId="3223CAC7" w14:textId="77777777" w:rsidR="00303536" w:rsidRPr="00303536" w:rsidRDefault="00303536" w:rsidP="5ED5C207">
      <w:pPr>
        <w:spacing w:after="120" w:line="360" w:lineRule="auto"/>
        <w:jc w:val="center"/>
        <w:rPr>
          <w:rFonts w:ascii="Arial" w:eastAsia="Arial" w:hAnsi="Arial" w:cs="Arial"/>
        </w:rPr>
      </w:pPr>
      <w:r w:rsidRPr="5ED5C207">
        <w:rPr>
          <w:rFonts w:ascii="Arial" w:eastAsia="Arial" w:hAnsi="Arial" w:cs="Arial"/>
        </w:rPr>
        <w:t>w sprawie</w:t>
      </w:r>
    </w:p>
    <w:p w14:paraId="2226FC14" w14:textId="36B23315" w:rsidR="00303536" w:rsidRPr="00303536" w:rsidRDefault="00303536" w:rsidP="5ED5C207">
      <w:pPr>
        <w:autoSpaceDE w:val="0"/>
        <w:autoSpaceDN w:val="0"/>
        <w:adjustRightInd w:val="0"/>
        <w:spacing w:after="720" w:line="360" w:lineRule="auto"/>
        <w:jc w:val="center"/>
        <w:rPr>
          <w:rFonts w:ascii="Arial" w:eastAsia="Arial" w:hAnsi="Arial" w:cs="Arial"/>
          <w:color w:val="000000" w:themeColor="text1"/>
        </w:rPr>
      </w:pPr>
      <w:r w:rsidRPr="5ED5C207">
        <w:rPr>
          <w:rFonts w:ascii="Arial" w:eastAsia="Arial" w:hAnsi="Arial" w:cs="Arial"/>
          <w:color w:val="000000" w:themeColor="text1"/>
        </w:rPr>
        <w:t xml:space="preserve">zmiany kryteriów wyboru projektów dla działania </w:t>
      </w:r>
      <w:bookmarkStart w:id="1" w:name="_Hlk197671742"/>
      <w:r w:rsidRPr="5ED5C207">
        <w:rPr>
          <w:rFonts w:ascii="Arial" w:eastAsia="Arial" w:hAnsi="Arial" w:cs="Arial"/>
          <w:color w:val="000000" w:themeColor="text1"/>
        </w:rPr>
        <w:t xml:space="preserve">FESL.05.02 </w:t>
      </w:r>
      <w:r w:rsidRPr="5ED5C207">
        <w:rPr>
          <w:rFonts w:ascii="Arial" w:eastAsia="Arial" w:hAnsi="Arial" w:cs="Arial"/>
          <w:i/>
          <w:iCs/>
          <w:color w:val="000000" w:themeColor="text1"/>
        </w:rPr>
        <w:t>Aktywizacja zawodowa poprzez OHP</w:t>
      </w:r>
      <w:bookmarkEnd w:id="1"/>
      <w:r w:rsidRPr="5ED5C207">
        <w:rPr>
          <w:rFonts w:ascii="Arial" w:eastAsia="Arial" w:hAnsi="Arial" w:cs="Arial"/>
          <w:color w:val="000000" w:themeColor="text1"/>
        </w:rPr>
        <w:t>, tryb niekonkurencyjny</w:t>
      </w:r>
    </w:p>
    <w:p w14:paraId="61020FEB" w14:textId="6FBE507B" w:rsidR="00303536" w:rsidRPr="009F2FD0" w:rsidRDefault="00303536" w:rsidP="009F2FD0">
      <w:pPr>
        <w:spacing w:line="360" w:lineRule="auto"/>
        <w:jc w:val="both"/>
        <w:rPr>
          <w:rFonts w:ascii="Arial" w:eastAsia="Arial" w:hAnsi="Arial" w:cs="Arial"/>
          <w:i/>
          <w:iCs/>
        </w:rPr>
      </w:pPr>
      <w:r w:rsidRPr="5ED5C207">
        <w:rPr>
          <w:rFonts w:ascii="Arial" w:eastAsia="Arial" w:hAnsi="Arial" w:cs="Arial"/>
          <w:i/>
          <w:iCs/>
        </w:rPr>
        <w:t>Na podstawie art. 40 ust. 2 Rozporządzeni</w:t>
      </w:r>
      <w:r w:rsidR="0010158D" w:rsidRPr="5ED5C207">
        <w:rPr>
          <w:rFonts w:ascii="Arial" w:eastAsia="Arial" w:hAnsi="Arial" w:cs="Arial"/>
          <w:i/>
          <w:iCs/>
        </w:rPr>
        <w:t>a</w:t>
      </w:r>
      <w:r w:rsidRPr="5ED5C207">
        <w:rPr>
          <w:rFonts w:ascii="Arial" w:eastAsia="Arial" w:hAnsi="Arial" w:cs="Arial"/>
          <w:i/>
          <w:iCs/>
        </w:rPr>
        <w:t xml:space="preserve"> Parlamentu Europejskiego I Rady (UE) 2021/1060 z dnia 24 czerwca 2021 r. ustanawiające</w:t>
      </w:r>
      <w:r w:rsidR="0010158D" w:rsidRPr="5ED5C207">
        <w:rPr>
          <w:rFonts w:ascii="Arial" w:eastAsia="Arial" w:hAnsi="Arial" w:cs="Arial"/>
          <w:i/>
          <w:iCs/>
        </w:rPr>
        <w:t>go</w:t>
      </w:r>
      <w:r w:rsidRPr="5ED5C207">
        <w:rPr>
          <w:rFonts w:ascii="Arial" w:eastAsia="Arial" w:hAnsi="Arial" w:cs="Arial"/>
          <w:i/>
          <w:iCs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2021–2027.</w:t>
      </w:r>
    </w:p>
    <w:p w14:paraId="27299166" w14:textId="77777777" w:rsidR="00303536" w:rsidRPr="00303536" w:rsidRDefault="00303536" w:rsidP="5ED5C207">
      <w:pPr>
        <w:spacing w:before="120" w:after="120"/>
        <w:jc w:val="center"/>
        <w:rPr>
          <w:rFonts w:ascii="Arial" w:eastAsia="Arial" w:hAnsi="Arial" w:cs="Arial"/>
        </w:rPr>
      </w:pPr>
      <w:r w:rsidRPr="5ED5C207">
        <w:rPr>
          <w:rFonts w:ascii="Arial" w:eastAsia="Arial" w:hAnsi="Arial" w:cs="Arial"/>
        </w:rPr>
        <w:t>§ 1</w:t>
      </w:r>
    </w:p>
    <w:p w14:paraId="00BBC688" w14:textId="77777777" w:rsidR="00303536" w:rsidRPr="00303536" w:rsidRDefault="00303536" w:rsidP="5ED5C207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Arial" w:hAnsi="Arial" w:cs="Arial"/>
        </w:rPr>
      </w:pPr>
      <w:r w:rsidRPr="5ED5C207">
        <w:rPr>
          <w:rFonts w:ascii="Arial" w:eastAsia="Arial" w:hAnsi="Arial" w:cs="Arial"/>
        </w:rPr>
        <w:t xml:space="preserve">Zmienia się kryteria wyboru projektów </w:t>
      </w:r>
      <w:r w:rsidRPr="5ED5C207">
        <w:rPr>
          <w:rFonts w:ascii="Arial" w:eastAsia="Arial" w:hAnsi="Arial" w:cs="Arial"/>
          <w:b/>
          <w:bCs/>
        </w:rPr>
        <w:t>dla działania FESL.05.02</w:t>
      </w:r>
      <w:r w:rsidRPr="5ED5C207">
        <w:rPr>
          <w:rFonts w:ascii="Arial" w:eastAsia="Arial" w:hAnsi="Arial" w:cs="Arial"/>
        </w:rPr>
        <w:t xml:space="preserve"> Aktywizacja zawodowa poprzez OHP, poprzez zmianę uchwały nr 15 Komitetu Monitorującego program Fundusze Europejskie dla Śląskiego 2021-2027 z dnia 28 marca 2023 r. polegającą na zmianie kryteriów ogólnych formalnych (dodano nowe kryterium), merytorycznych oraz horyzontalnych.</w:t>
      </w:r>
    </w:p>
    <w:p w14:paraId="3EBC0608" w14:textId="77777777" w:rsidR="00303536" w:rsidRPr="00303536" w:rsidRDefault="00303536" w:rsidP="5ED5C207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Arial" w:hAnsi="Arial" w:cs="Arial"/>
        </w:rPr>
      </w:pPr>
      <w:r w:rsidRPr="5ED5C207">
        <w:rPr>
          <w:rFonts w:ascii="Arial" w:eastAsia="Arial" w:hAnsi="Arial" w:cs="Arial"/>
        </w:rPr>
        <w:t xml:space="preserve">Kryteria wyboru projektów stanowią załącznik do niniejszej uchwały.   </w:t>
      </w:r>
    </w:p>
    <w:p w14:paraId="0DBF1532" w14:textId="6E371C42" w:rsidR="00303536" w:rsidRPr="00303536" w:rsidRDefault="00303536" w:rsidP="5ED5C207">
      <w:pPr>
        <w:tabs>
          <w:tab w:val="left" w:pos="4253"/>
        </w:tabs>
        <w:ind w:left="720"/>
        <w:contextualSpacing/>
        <w:rPr>
          <w:rFonts w:ascii="Arial" w:eastAsia="Arial" w:hAnsi="Arial" w:cs="Arial"/>
          <w:b/>
          <w:bCs/>
        </w:rPr>
      </w:pPr>
      <w:r w:rsidRPr="5ED5C207">
        <w:rPr>
          <w:rFonts w:ascii="Arial" w:eastAsia="Arial" w:hAnsi="Arial" w:cs="Arial"/>
          <w:b/>
          <w:bCs/>
        </w:rPr>
        <w:t xml:space="preserve">    </w:t>
      </w:r>
    </w:p>
    <w:p w14:paraId="769CCEBE" w14:textId="2F62B985" w:rsidR="00303536" w:rsidRDefault="00303536" w:rsidP="5ED5C207">
      <w:pPr>
        <w:tabs>
          <w:tab w:val="left" w:pos="4253"/>
        </w:tabs>
        <w:ind w:left="3540" w:firstLine="708"/>
        <w:contextualSpacing/>
        <w:rPr>
          <w:rFonts w:ascii="Arial" w:eastAsia="Arial" w:hAnsi="Arial" w:cs="Arial"/>
        </w:rPr>
      </w:pPr>
      <w:r w:rsidRPr="5ED5C207">
        <w:rPr>
          <w:rFonts w:ascii="Arial" w:eastAsia="Arial" w:hAnsi="Arial" w:cs="Arial"/>
        </w:rPr>
        <w:t xml:space="preserve"> § 2</w:t>
      </w:r>
    </w:p>
    <w:p w14:paraId="7973EFAA" w14:textId="77777777" w:rsidR="009F2FD0" w:rsidRPr="00303536" w:rsidRDefault="009F2FD0" w:rsidP="5ED5C207">
      <w:pPr>
        <w:tabs>
          <w:tab w:val="left" w:pos="4253"/>
        </w:tabs>
        <w:ind w:left="3540" w:firstLine="708"/>
        <w:contextualSpacing/>
        <w:rPr>
          <w:rFonts w:ascii="Arial" w:eastAsia="Arial" w:hAnsi="Arial" w:cs="Arial"/>
        </w:rPr>
      </w:pPr>
    </w:p>
    <w:p w14:paraId="78B435F9" w14:textId="77777777" w:rsidR="00303536" w:rsidRPr="00303536" w:rsidRDefault="00303536" w:rsidP="5ED5C207">
      <w:pPr>
        <w:spacing w:before="120" w:after="120"/>
        <w:ind w:firstLine="708"/>
        <w:rPr>
          <w:rFonts w:ascii="Arial" w:eastAsia="Arial" w:hAnsi="Arial" w:cs="Arial"/>
        </w:rPr>
      </w:pPr>
      <w:r w:rsidRPr="5ED5C207">
        <w:rPr>
          <w:rFonts w:ascii="Arial" w:eastAsia="Arial" w:hAnsi="Arial" w:cs="Arial"/>
        </w:rPr>
        <w:t>Uchwała wchodzi w życie z dniem podjęcia.</w:t>
      </w:r>
    </w:p>
    <w:p w14:paraId="3487817A" w14:textId="39167995" w:rsidR="00303536" w:rsidRPr="00303536" w:rsidRDefault="00303536" w:rsidP="5ED5C207">
      <w:pPr>
        <w:spacing w:before="100" w:beforeAutospacing="1" w:after="100" w:afterAutospacing="1"/>
        <w:ind w:right="1275"/>
        <w:jc w:val="right"/>
        <w:rPr>
          <w:rFonts w:ascii="Arial" w:eastAsia="Arial" w:hAnsi="Arial" w:cs="Arial"/>
          <w:b/>
          <w:bCs/>
          <w:lang w:eastAsia="pl-PL"/>
        </w:rPr>
      </w:pPr>
      <w:r w:rsidRPr="5ED5C207">
        <w:rPr>
          <w:rFonts w:ascii="Arial" w:eastAsia="Arial" w:hAnsi="Arial" w:cs="Arial"/>
          <w:b/>
          <w:bCs/>
          <w:lang w:eastAsia="pl-PL"/>
        </w:rPr>
        <w:t xml:space="preserve">                                                                                                                  </w:t>
      </w:r>
      <w:r>
        <w:tab/>
      </w:r>
      <w:r w:rsidRPr="5ED5C207">
        <w:rPr>
          <w:rFonts w:ascii="Arial" w:eastAsia="Arial" w:hAnsi="Arial" w:cs="Arial"/>
          <w:b/>
          <w:bCs/>
          <w:lang w:eastAsia="pl-PL"/>
        </w:rPr>
        <w:t xml:space="preserve">Przewodniczący </w:t>
      </w:r>
    </w:p>
    <w:p w14:paraId="62FB4F2A" w14:textId="7322651C" w:rsidR="5ED5C207" w:rsidRDefault="09C7E927" w:rsidP="009F2FD0">
      <w:pPr>
        <w:pStyle w:val="paragraph"/>
        <w:spacing w:line="276" w:lineRule="auto"/>
        <w:ind w:left="4248"/>
        <w:jc w:val="center"/>
        <w:textAlignment w:val="baseline"/>
        <w:rPr>
          <w:rStyle w:val="normaltextrun"/>
          <w:rFonts w:ascii="Arial" w:eastAsia="Arial" w:hAnsi="Arial" w:cs="Arial"/>
          <w:b/>
          <w:bCs/>
          <w:sz w:val="22"/>
          <w:szCs w:val="22"/>
        </w:rPr>
      </w:pPr>
      <w:r w:rsidRPr="5ED5C207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      </w:t>
      </w:r>
      <w:r w:rsidR="00303536" w:rsidRPr="5ED5C207">
        <w:rPr>
          <w:rStyle w:val="normaltextrun"/>
          <w:rFonts w:ascii="Arial" w:eastAsia="Arial" w:hAnsi="Arial" w:cs="Arial"/>
          <w:b/>
          <w:bCs/>
          <w:sz w:val="22"/>
          <w:szCs w:val="22"/>
        </w:rPr>
        <w:t>KM FE SL 2021-2027</w:t>
      </w:r>
    </w:p>
    <w:p w14:paraId="098DC8B4" w14:textId="77777777" w:rsidR="009F2FD0" w:rsidRDefault="009F2FD0" w:rsidP="009F2FD0">
      <w:pPr>
        <w:pStyle w:val="paragraph"/>
        <w:spacing w:line="276" w:lineRule="auto"/>
        <w:ind w:left="4248"/>
        <w:jc w:val="center"/>
        <w:textAlignment w:val="baseline"/>
        <w:rPr>
          <w:rStyle w:val="normaltextrun"/>
          <w:rFonts w:ascii="Arial" w:eastAsia="Arial" w:hAnsi="Arial" w:cs="Arial"/>
          <w:b/>
          <w:bCs/>
          <w:sz w:val="22"/>
          <w:szCs w:val="22"/>
        </w:rPr>
      </w:pPr>
    </w:p>
    <w:p w14:paraId="7FA2C229" w14:textId="5D8E1E8C" w:rsidR="6AE9531D" w:rsidRDefault="6AE9531D" w:rsidP="5ED5C207">
      <w:pPr>
        <w:pStyle w:val="paragraph"/>
        <w:spacing w:line="276" w:lineRule="auto"/>
        <w:ind w:left="4248" w:firstLine="702"/>
        <w:jc w:val="center"/>
        <w:rPr>
          <w:rStyle w:val="normaltextrun"/>
          <w:rFonts w:ascii="Arial" w:eastAsia="Arial" w:hAnsi="Arial" w:cs="Arial"/>
          <w:b/>
          <w:bCs/>
          <w:sz w:val="22"/>
          <w:szCs w:val="22"/>
        </w:rPr>
        <w:sectPr w:rsidR="6AE9531D" w:rsidSect="00303536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5ED5C207">
        <w:rPr>
          <w:rStyle w:val="normaltextrun"/>
          <w:rFonts w:ascii="Arial" w:eastAsia="Arial" w:hAnsi="Arial" w:cs="Arial"/>
          <w:b/>
          <w:bCs/>
          <w:sz w:val="22"/>
          <w:szCs w:val="22"/>
        </w:rPr>
        <w:t>Leszek Pietraszek</w:t>
      </w:r>
    </w:p>
    <w:p w14:paraId="65D155CE" w14:textId="63840D15" w:rsidR="00D65C47" w:rsidRPr="00F24E22" w:rsidRDefault="00F24E22" w:rsidP="00865AE5">
      <w:pPr>
        <w:spacing w:line="360" w:lineRule="auto"/>
        <w:rPr>
          <w:rFonts w:ascii="Arial" w:hAnsi="Arial" w:cs="Arial"/>
          <w:b/>
          <w:sz w:val="24"/>
          <w:szCs w:val="24"/>
        </w:rPr>
      </w:pPr>
      <w:bookmarkStart w:id="2" w:name="_Hlk201125322"/>
      <w:bookmarkEnd w:id="0"/>
      <w:r w:rsidRPr="00F24E22">
        <w:rPr>
          <w:rFonts w:ascii="Arial" w:hAnsi="Arial" w:cs="Arial"/>
          <w:b/>
          <w:sz w:val="24"/>
          <w:szCs w:val="24"/>
        </w:rPr>
        <w:lastRenderedPageBreak/>
        <w:t>Kryteria ogólne formalne</w:t>
      </w:r>
      <w:bookmarkEnd w:id="2"/>
    </w:p>
    <w:p w14:paraId="740F6E86" w14:textId="1276FAA9" w:rsidR="00F24E22" w:rsidRPr="00F24E22" w:rsidRDefault="00F24E22" w:rsidP="00F24E22">
      <w:pPr>
        <w:pStyle w:val="Legenda"/>
        <w:rPr>
          <w:rFonts w:ascii="Arial" w:hAnsi="Arial" w:cs="Arial"/>
          <w:bCs/>
          <w:i w:val="0"/>
          <w:iCs w:val="0"/>
          <w:sz w:val="24"/>
          <w:szCs w:val="24"/>
        </w:rPr>
      </w:pPr>
      <w:r w:rsidRPr="00F24E22">
        <w:rPr>
          <w:rFonts w:ascii="Arial" w:hAnsi="Arial" w:cs="Arial"/>
          <w:bCs/>
          <w:i w:val="0"/>
          <w:iCs w:val="0"/>
          <w:sz w:val="24"/>
          <w:szCs w:val="24"/>
        </w:rPr>
        <w:t xml:space="preserve">Tabela 1. </w:t>
      </w:r>
      <w:r w:rsidRPr="00F24E22">
        <w:rPr>
          <w:rFonts w:ascii="Arial" w:hAnsi="Arial" w:cs="Arial"/>
          <w:i w:val="0"/>
          <w:iCs w:val="0"/>
          <w:sz w:val="24"/>
          <w:szCs w:val="24"/>
        </w:rPr>
        <w:t>Kryteria ogólne formalne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5"/>
        <w:gridCol w:w="3214"/>
        <w:gridCol w:w="3892"/>
        <w:gridCol w:w="2785"/>
        <w:gridCol w:w="2045"/>
        <w:gridCol w:w="1451"/>
      </w:tblGrid>
      <w:tr w:rsidR="00F24E22" w:rsidRPr="00F24E22" w14:paraId="6A37C30F" w14:textId="77777777" w:rsidTr="001C64FA">
        <w:trPr>
          <w:tblHeader/>
        </w:trPr>
        <w:tc>
          <w:tcPr>
            <w:tcW w:w="0" w:type="auto"/>
            <w:shd w:val="clear" w:color="auto" w:fill="D0CECE" w:themeFill="background2" w:themeFillShade="E6"/>
          </w:tcPr>
          <w:p w14:paraId="0E0F8DB5" w14:textId="77777777" w:rsidR="00F24E22" w:rsidRPr="00F24E22" w:rsidRDefault="00F24E22" w:rsidP="00F24E22">
            <w:pPr>
              <w:spacing w:line="360" w:lineRule="auto"/>
              <w:ind w:left="22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L.p.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14:paraId="05BC0411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14:paraId="18F4B334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  <w:b/>
              </w:rPr>
            </w:pPr>
            <w:r w:rsidRPr="00F24E22">
              <w:rPr>
                <w:rFonts w:ascii="Arial" w:hAnsi="Arial" w:cs="Arial"/>
                <w:b/>
              </w:rPr>
              <w:t>Definicja kryterium</w:t>
            </w:r>
          </w:p>
          <w:p w14:paraId="7E8BA01D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D0CECE" w:themeFill="background2" w:themeFillShade="E6"/>
          </w:tcPr>
          <w:p w14:paraId="4D8A6AA7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14:paraId="522A54B8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14:paraId="3D00FEB2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bookmarkStart w:id="3" w:name="_Hlk125464591"/>
            <w:r w:rsidRPr="00F24E22">
              <w:rPr>
                <w:rFonts w:ascii="Arial" w:hAnsi="Arial" w:cs="Arial"/>
              </w:rPr>
              <w:t>Szczególne znaczenie kryterium</w:t>
            </w:r>
            <w:bookmarkEnd w:id="3"/>
          </w:p>
        </w:tc>
      </w:tr>
      <w:tr w:rsidR="00F24E22" w:rsidRPr="00F24E22" w14:paraId="495DF0B2" w14:textId="77777777" w:rsidTr="001C64FA">
        <w:tc>
          <w:tcPr>
            <w:tcW w:w="0" w:type="auto"/>
          </w:tcPr>
          <w:p w14:paraId="784312D4" w14:textId="77777777" w:rsidR="00F24E22" w:rsidRPr="00F24E22" w:rsidRDefault="00F24E22" w:rsidP="00F24E22">
            <w:pPr>
              <w:numPr>
                <w:ilvl w:val="0"/>
                <w:numId w:val="33"/>
              </w:numPr>
              <w:spacing w:after="0" w:line="360" w:lineRule="auto"/>
              <w:ind w:left="452"/>
              <w:contextualSpacing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0363CF0" w14:textId="77777777" w:rsidR="00F24E22" w:rsidRPr="00F24E22" w:rsidRDefault="00F24E22" w:rsidP="00F24E22">
            <w:pPr>
              <w:spacing w:after="120"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t>Wnioskodawca jest Ochotniczym Hufcem Pracy uprawnionym do aplikowania o środki w ramach naboru</w:t>
            </w:r>
          </w:p>
          <w:p w14:paraId="7BCC88A5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0A30A64" w14:textId="77777777" w:rsidR="00F24E22" w:rsidRPr="00F24E22" w:rsidRDefault="00F24E22" w:rsidP="00F24E22">
            <w:pPr>
              <w:widowControl w:val="0"/>
              <w:autoSpaceDE w:val="0"/>
              <w:autoSpaceDN w:val="0"/>
              <w:spacing w:before="131" w:after="0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F24E22">
              <w:rPr>
                <w:rFonts w:ascii="Arial" w:hAnsi="Arial" w:cs="Arial"/>
              </w:rPr>
              <w:t>O</w:t>
            </w:r>
            <w:r w:rsidRPr="00F24E22">
              <w:rPr>
                <w:rFonts w:ascii="Arial" w:hAnsi="Arial" w:cs="Arial"/>
                <w:spacing w:val="-2"/>
              </w:rPr>
              <w:t>cenie w ramach kryterium podlega, czy:</w:t>
            </w:r>
          </w:p>
          <w:p w14:paraId="39D28043" w14:textId="77777777" w:rsidR="00F24E22" w:rsidRPr="00F24E22" w:rsidRDefault="00F24E22" w:rsidP="00F24E22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31" w:after="0" w:line="360" w:lineRule="auto"/>
              <w:ind w:left="39" w:right="113" w:firstLine="45"/>
              <w:rPr>
                <w:rFonts w:ascii="Arial" w:hAnsi="Arial" w:cs="Arial"/>
                <w:spacing w:val="-2"/>
              </w:rPr>
            </w:pPr>
            <w:r w:rsidRPr="00F24E22">
              <w:rPr>
                <w:rFonts w:ascii="Arial" w:hAnsi="Arial" w:cs="Arial"/>
                <w:spacing w:val="-2"/>
              </w:rPr>
              <w:t xml:space="preserve">Wnioskodawca jest podmiotem uprawnionym do aplikowania o środki w ramach naboru, zgodnie z FE SL 2021-2027, SZOP FE SL 2021-2027 oraz Regulaminem wyboru. </w:t>
            </w:r>
          </w:p>
          <w:p w14:paraId="5B8F4D66" w14:textId="77777777" w:rsidR="00F24E22" w:rsidRPr="00F24E22" w:rsidRDefault="00F24E22" w:rsidP="00F24E22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31" w:after="0" w:line="360" w:lineRule="auto"/>
              <w:ind w:left="39" w:right="113" w:firstLine="45"/>
              <w:rPr>
                <w:rFonts w:ascii="Arial" w:hAnsi="Arial" w:cs="Arial"/>
                <w:spacing w:val="-2"/>
              </w:rPr>
            </w:pPr>
            <w:r w:rsidRPr="00F24E22">
              <w:rPr>
                <w:rFonts w:ascii="Arial" w:hAnsi="Arial" w:cs="Arial"/>
                <w:spacing w:val="-2"/>
              </w:rPr>
              <w:t>Wnioskodawca nie podlega wykluczeniu z możliwości otrzymania dofinansowania ze środków Unii Europejskiej na podstawie:</w:t>
            </w:r>
          </w:p>
          <w:p w14:paraId="239931B3" w14:textId="77777777" w:rsidR="00F24E22" w:rsidRPr="00F24E22" w:rsidRDefault="00F24E22" w:rsidP="00F24E22">
            <w:pPr>
              <w:widowControl w:val="0"/>
              <w:autoSpaceDE w:val="0"/>
              <w:autoSpaceDN w:val="0"/>
              <w:spacing w:before="131" w:after="0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F24E22">
              <w:rPr>
                <w:rFonts w:ascii="Arial" w:hAnsi="Arial" w:cs="Arial"/>
                <w:spacing w:val="-2"/>
              </w:rPr>
              <w:lastRenderedPageBreak/>
              <w:t xml:space="preserve">- </w:t>
            </w:r>
            <w:hyperlink r:id="rId16" w:history="1">
              <w:r w:rsidRPr="00F24E22">
                <w:rPr>
                  <w:rFonts w:ascii="Arial" w:hAnsi="Arial" w:cs="Arial"/>
                  <w:color w:val="0563C1" w:themeColor="hyperlink"/>
                  <w:spacing w:val="-2"/>
                  <w:u w:val="single"/>
                </w:rPr>
                <w:t>art. 207 ustawy z dnia 27 sierpnia 2009 r. o finansach publicznych</w:t>
              </w:r>
            </w:hyperlink>
            <w:r w:rsidRPr="00F24E22">
              <w:rPr>
                <w:rFonts w:ascii="Arial" w:hAnsi="Arial" w:cs="Arial"/>
                <w:spacing w:val="-2"/>
              </w:rPr>
              <w:t>,</w:t>
            </w:r>
          </w:p>
          <w:p w14:paraId="47146C3B" w14:textId="77777777" w:rsidR="00F24E22" w:rsidRPr="00F24E22" w:rsidRDefault="00F24E22" w:rsidP="00F24E22">
            <w:pPr>
              <w:widowControl w:val="0"/>
              <w:autoSpaceDE w:val="0"/>
              <w:autoSpaceDN w:val="0"/>
              <w:spacing w:before="131" w:after="0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F24E22">
              <w:rPr>
                <w:rFonts w:ascii="Arial" w:hAnsi="Arial" w:cs="Arial"/>
                <w:spacing w:val="-2"/>
              </w:rPr>
              <w:t xml:space="preserve">- </w:t>
            </w:r>
            <w:hyperlink r:id="rId17" w:history="1">
              <w:r w:rsidRPr="00F24E22">
                <w:rPr>
                  <w:rFonts w:ascii="Arial" w:hAnsi="Arial" w:cs="Arial"/>
                  <w:color w:val="0563C1" w:themeColor="hyperlink"/>
                  <w:spacing w:val="-2"/>
                  <w:u w:val="single"/>
                </w:rPr>
                <w:t>art.12 ust. 1 punkt 1 ustawy z dnia 15 czerwca 2012 r. o skutkach powierzania wykonywania pracy cudzoziemcom przebywającym wbrew przepisom na terytorium Rzeczypospolitej Polskiej</w:t>
              </w:r>
            </w:hyperlink>
            <w:r w:rsidRPr="00F24E22">
              <w:rPr>
                <w:rFonts w:ascii="Arial" w:hAnsi="Arial" w:cs="Arial"/>
                <w:spacing w:val="-2"/>
              </w:rPr>
              <w:t>,</w:t>
            </w:r>
          </w:p>
          <w:p w14:paraId="7588E2DB" w14:textId="77777777" w:rsidR="00F24E22" w:rsidRPr="00F24E22" w:rsidRDefault="00F24E22" w:rsidP="00F24E22">
            <w:pPr>
              <w:widowControl w:val="0"/>
              <w:autoSpaceDE w:val="0"/>
              <w:autoSpaceDN w:val="0"/>
              <w:spacing w:before="131" w:after="0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F24E22">
              <w:rPr>
                <w:rFonts w:ascii="Arial" w:hAnsi="Arial" w:cs="Arial"/>
                <w:spacing w:val="-2"/>
              </w:rPr>
              <w:t xml:space="preserve">- </w:t>
            </w:r>
            <w:hyperlink r:id="rId18" w:history="1">
              <w:r w:rsidRPr="00F24E22">
                <w:rPr>
                  <w:rFonts w:ascii="Arial" w:hAnsi="Arial" w:cs="Arial"/>
                  <w:color w:val="0563C1" w:themeColor="hyperlink"/>
                  <w:spacing w:val="-2"/>
                  <w:u w:val="single"/>
                </w:rPr>
                <w:t>art. 9 ust. 1 punkt 2a ustawy z dnia 28 października 2002 r. o odpowiedzialności podmiotów zbiorowych za czyny zabronione pod groźbą kary</w:t>
              </w:r>
            </w:hyperlink>
            <w:r w:rsidRPr="00F24E22">
              <w:rPr>
                <w:rFonts w:ascii="Arial" w:hAnsi="Arial" w:cs="Arial"/>
                <w:spacing w:val="-2"/>
              </w:rPr>
              <w:t xml:space="preserve">. </w:t>
            </w:r>
          </w:p>
          <w:p w14:paraId="1F73DA15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  <w:spacing w:val="-2"/>
              </w:rPr>
              <w:t xml:space="preserve">Kryterium weryfikowane przez oceniającego na podstawie zapisów wniosku o dofinansowanie. </w:t>
            </w:r>
          </w:p>
        </w:tc>
        <w:tc>
          <w:tcPr>
            <w:tcW w:w="0" w:type="auto"/>
          </w:tcPr>
          <w:p w14:paraId="3A82081C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297DE1A8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0" w:type="auto"/>
          </w:tcPr>
          <w:p w14:paraId="5D46A872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zerojedynkowe.</w:t>
            </w:r>
          </w:p>
          <w:p w14:paraId="7AB90303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6B595FC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1F479CD2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</w:t>
            </w:r>
          </w:p>
          <w:p w14:paraId="1957E794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0" w:type="auto"/>
          </w:tcPr>
          <w:p w14:paraId="5C5BD096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24E22" w:rsidRPr="00F24E22" w14:paraId="26B261F0" w14:textId="77777777" w:rsidTr="001C64FA">
        <w:tc>
          <w:tcPr>
            <w:tcW w:w="0" w:type="auto"/>
          </w:tcPr>
          <w:p w14:paraId="33E7AD37" w14:textId="77777777" w:rsidR="00F24E22" w:rsidRPr="00F24E22" w:rsidRDefault="00F24E22" w:rsidP="00F24E22">
            <w:pPr>
              <w:numPr>
                <w:ilvl w:val="0"/>
                <w:numId w:val="33"/>
              </w:numPr>
              <w:spacing w:after="0" w:line="360" w:lineRule="auto"/>
              <w:ind w:left="452"/>
              <w:contextualSpacing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9ECD492" w14:textId="77777777" w:rsidR="00F24E22" w:rsidRPr="00F24E22" w:rsidRDefault="00F24E22" w:rsidP="00F24E22">
            <w:pPr>
              <w:spacing w:after="120"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t>Do wnioskodawcy, partnera (jeśli dotyczy) oraz podmiotów z nimi powiązanych nie mają zastosowania środki sankcyjne, które mają zastosowanie wobec podmiotów, które w bezpośredni lub pośredni sposób wspierają działania wojenne Federacji Rosyjskiej lub są za nie odpowiedzialne.</w:t>
            </w:r>
          </w:p>
        </w:tc>
        <w:tc>
          <w:tcPr>
            <w:tcW w:w="0" w:type="auto"/>
          </w:tcPr>
          <w:p w14:paraId="6DA3CAB7" w14:textId="77777777" w:rsidR="00F24E22" w:rsidRPr="00F24E22" w:rsidRDefault="00F24E22" w:rsidP="00F24E22">
            <w:pPr>
              <w:widowControl w:val="0"/>
              <w:autoSpaceDE w:val="0"/>
              <w:autoSpaceDN w:val="0"/>
              <w:spacing w:before="131" w:after="0" w:line="360" w:lineRule="auto"/>
              <w:ind w:right="113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Weryfikowane będzie, czy wnioskodawca, partnerzy (jeśli dotyczy) oraz podmioty z nimi powiązane nie podlegają sankcjom na podstawie prawodawstwa unijnego i krajowego wprowadzającego sankcje wobec podmiotów i osób, które w bezpośredni lub pośredni sposób wspierają działania wojenne Federacji Rosyjskiej lub są za nie odpowiedzialne (w szczególności </w:t>
            </w:r>
            <w:hyperlink r:id="rId19" w:history="1"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 xml:space="preserve">ustawy z dnia 13 kwietnia 2022 r. o szczególnych rozwiązaniach w zakresie przeciwdziałania wspieraniu agresji na Ukrainę oraz służących ochronie bezpieczeństwa </w:t>
              </w:r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lastRenderedPageBreak/>
                <w:t>narodowego</w:t>
              </w:r>
            </w:hyperlink>
            <w:r w:rsidRPr="00F24E22">
              <w:rPr>
                <w:rFonts w:ascii="Arial" w:hAnsi="Arial" w:cs="Arial"/>
              </w:rPr>
              <w:t xml:space="preserve"> oraz </w:t>
            </w:r>
            <w:hyperlink r:id="rId20" w:history="1"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Rozporządzenia (UE) nr 833/2014 z dnia 31 lipca 2014 r. dotyczące środków ograniczających w związku z działaniami Rosji destabilizującymi sytuację na Ukrainie</w:t>
              </w:r>
            </w:hyperlink>
            <w:r w:rsidRPr="00F24E22">
              <w:rPr>
                <w:rFonts w:ascii="Arial" w:hAnsi="Arial" w:cs="Arial"/>
              </w:rPr>
              <w:t>).</w:t>
            </w:r>
          </w:p>
          <w:p w14:paraId="3FA4BAFA" w14:textId="77777777" w:rsidR="00F24E22" w:rsidRPr="00F24E22" w:rsidRDefault="00F24E22" w:rsidP="00F24E22">
            <w:pPr>
              <w:widowControl w:val="0"/>
              <w:autoSpaceDE w:val="0"/>
              <w:autoSpaceDN w:val="0"/>
              <w:spacing w:before="131" w:after="0" w:line="360" w:lineRule="auto"/>
              <w:ind w:right="113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Kryterium weryfikowane na podstawie dostępnych list i rejestrów, np. </w:t>
            </w:r>
            <w:hyperlink r:id="rId21" w:history="1"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listy osób i podmiotów objętych sankcjami prowadzonej przez ministra właściwego do spraw wewnętrznych.</w:t>
              </w:r>
            </w:hyperlink>
            <w:r w:rsidRPr="00F24E22">
              <w:rPr>
                <w:rFonts w:ascii="Arial" w:hAnsi="Arial" w:cs="Arial"/>
              </w:rPr>
              <w:t xml:space="preserve"> Kryterium musi być spełnione zarówno w momencie oceny wniosku, jak i w dniu podpisania porozumienia.</w:t>
            </w:r>
          </w:p>
        </w:tc>
        <w:tc>
          <w:tcPr>
            <w:tcW w:w="0" w:type="auto"/>
          </w:tcPr>
          <w:p w14:paraId="2DA5E343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TAK</w:t>
            </w:r>
          </w:p>
          <w:p w14:paraId="500C3E08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0" w:type="auto"/>
          </w:tcPr>
          <w:p w14:paraId="00B497B2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zero-jedynkowe</w:t>
            </w:r>
          </w:p>
          <w:p w14:paraId="2B2C3286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99B149F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„TAK”;</w:t>
            </w:r>
          </w:p>
          <w:p w14:paraId="2D730A37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„NIE”.</w:t>
            </w:r>
          </w:p>
        </w:tc>
        <w:tc>
          <w:tcPr>
            <w:tcW w:w="0" w:type="auto"/>
          </w:tcPr>
          <w:p w14:paraId="315BB819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Nie dotyczy</w:t>
            </w:r>
          </w:p>
        </w:tc>
      </w:tr>
      <w:tr w:rsidR="00F24E22" w:rsidRPr="00F24E22" w14:paraId="53DD76B7" w14:textId="77777777" w:rsidTr="001C64FA">
        <w:trPr>
          <w:trHeight w:val="835"/>
        </w:trPr>
        <w:tc>
          <w:tcPr>
            <w:tcW w:w="0" w:type="auto"/>
          </w:tcPr>
          <w:p w14:paraId="2463F946" w14:textId="77777777" w:rsidR="00F24E22" w:rsidRPr="00F24E22" w:rsidRDefault="00F24E22" w:rsidP="00F24E22">
            <w:pPr>
              <w:numPr>
                <w:ilvl w:val="0"/>
                <w:numId w:val="33"/>
              </w:numPr>
              <w:spacing w:after="0" w:line="360" w:lineRule="auto"/>
              <w:ind w:left="452"/>
              <w:contextualSpacing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A5EB80A" w14:textId="77777777" w:rsidR="00F24E22" w:rsidRPr="00F24E22" w:rsidRDefault="00F24E22" w:rsidP="00F24E22">
            <w:pPr>
              <w:widowControl w:val="0"/>
              <w:autoSpaceDE w:val="0"/>
              <w:autoSpaceDN w:val="0"/>
              <w:spacing w:after="0" w:line="360" w:lineRule="auto"/>
              <w:ind w:left="69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Zapisy wniosku o dofinansowanie spełniają </w:t>
            </w:r>
            <w:r w:rsidRPr="00F24E22">
              <w:rPr>
                <w:rFonts w:ascii="Arial" w:hAnsi="Arial" w:cs="Arial"/>
              </w:rPr>
              <w:lastRenderedPageBreak/>
              <w:t>warunki kwalifikowalności projektu</w:t>
            </w:r>
          </w:p>
        </w:tc>
        <w:tc>
          <w:tcPr>
            <w:tcW w:w="0" w:type="auto"/>
          </w:tcPr>
          <w:p w14:paraId="0EC727A9" w14:textId="77777777" w:rsidR="00F24E22" w:rsidRPr="00F24E22" w:rsidRDefault="00F24E22" w:rsidP="00F24E22">
            <w:pPr>
              <w:spacing w:after="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Ocenie w ramach kryterium podlega, czy:</w:t>
            </w:r>
          </w:p>
          <w:p w14:paraId="09493193" w14:textId="77777777" w:rsidR="00F24E22" w:rsidRPr="00F24E22" w:rsidRDefault="00F24E22" w:rsidP="00F24E22">
            <w:pPr>
              <w:numPr>
                <w:ilvl w:val="0"/>
                <w:numId w:val="34"/>
              </w:numPr>
              <w:spacing w:after="0" w:line="360" w:lineRule="auto"/>
              <w:ind w:left="425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okres realizacji projektu jest zgodny z okresem kwalifikowania wydatków w FE SL, tj. od 1 stycznia 2023 r. do 31 grudnia 2029 r. z zastrzeżeniem zasad określonych dla pomocy publicznej, </w:t>
            </w:r>
          </w:p>
          <w:p w14:paraId="57FF8A33" w14:textId="77777777" w:rsidR="00F24E22" w:rsidRPr="00F24E22" w:rsidRDefault="00F24E22" w:rsidP="00F24E22">
            <w:pPr>
              <w:numPr>
                <w:ilvl w:val="0"/>
                <w:numId w:val="34"/>
              </w:numPr>
              <w:spacing w:after="0" w:line="360" w:lineRule="auto"/>
              <w:ind w:left="425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projekt jest skierowany do grupy docelowej z terenu województwa śląskiego.</w:t>
            </w:r>
          </w:p>
          <w:p w14:paraId="0165B068" w14:textId="77777777" w:rsidR="00F24E22" w:rsidRPr="00F24E22" w:rsidRDefault="00F24E22" w:rsidP="00F24E22">
            <w:pPr>
              <w:spacing w:after="0" w:line="360" w:lineRule="auto"/>
              <w:ind w:left="65"/>
              <w:rPr>
                <w:rFonts w:ascii="Arial" w:hAnsi="Arial" w:cs="Arial"/>
              </w:rPr>
            </w:pPr>
          </w:p>
          <w:p w14:paraId="352D2C25" w14:textId="77777777" w:rsidR="00F24E22" w:rsidRPr="00F24E22" w:rsidRDefault="00F24E22" w:rsidP="00F24E22">
            <w:pPr>
              <w:spacing w:after="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Kryterium zostanie zweryfikowane przez oceniającego na podstawie zapisów wniosku o dofinansowanie. </w:t>
            </w:r>
          </w:p>
        </w:tc>
        <w:tc>
          <w:tcPr>
            <w:tcW w:w="0" w:type="auto"/>
          </w:tcPr>
          <w:p w14:paraId="21036149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19B7E455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Wnioskodawca ma możliwość uzupełnienia/poprawy projektu w zakresie koniecznym do oceny spełnienia kryterium.</w:t>
            </w:r>
          </w:p>
        </w:tc>
        <w:tc>
          <w:tcPr>
            <w:tcW w:w="0" w:type="auto"/>
          </w:tcPr>
          <w:p w14:paraId="3EBF528E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Kryterium zerojedynkowe.</w:t>
            </w:r>
          </w:p>
          <w:p w14:paraId="4CCEE039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 Ocena spełnienia kryterium będzie polegała na przyznaniu wartości logicznych:</w:t>
            </w:r>
          </w:p>
          <w:p w14:paraId="377CC991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494D97DE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</w:t>
            </w:r>
          </w:p>
          <w:p w14:paraId="40C7F178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0" w:type="auto"/>
          </w:tcPr>
          <w:p w14:paraId="51876FEB" w14:textId="77777777" w:rsidR="00F24E22" w:rsidRPr="00F24E22" w:rsidRDefault="00F24E22" w:rsidP="00F24E22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72203D58" w14:textId="20D10823" w:rsidR="00F24E22" w:rsidRPr="00F24E22" w:rsidRDefault="00F24E22" w:rsidP="00F24E22">
      <w:pPr>
        <w:rPr>
          <w:rFonts w:ascii="Arial" w:hAnsi="Arial" w:cs="Arial"/>
          <w:b/>
          <w:sz w:val="24"/>
          <w:szCs w:val="24"/>
        </w:rPr>
      </w:pPr>
      <w:r w:rsidRPr="00F24E22">
        <w:br w:type="page"/>
      </w:r>
      <w:bookmarkStart w:id="4" w:name="_Hlk201125402"/>
      <w:r w:rsidRPr="00F24E22">
        <w:rPr>
          <w:rFonts w:ascii="Arial" w:hAnsi="Arial" w:cs="Arial"/>
          <w:b/>
          <w:sz w:val="24"/>
          <w:szCs w:val="24"/>
        </w:rPr>
        <w:lastRenderedPageBreak/>
        <w:t>Kryteria ogólne merytoryczne</w:t>
      </w:r>
      <w:bookmarkEnd w:id="4"/>
    </w:p>
    <w:p w14:paraId="3844BB66" w14:textId="396DAE4D" w:rsidR="00F24E22" w:rsidRPr="00F24E22" w:rsidRDefault="00F24E22" w:rsidP="00F24E22">
      <w:pPr>
        <w:pStyle w:val="Legenda"/>
        <w:rPr>
          <w:rFonts w:ascii="Arial" w:hAnsi="Arial" w:cs="Arial"/>
          <w:i w:val="0"/>
          <w:iCs w:val="0"/>
          <w:sz w:val="24"/>
          <w:szCs w:val="24"/>
        </w:rPr>
      </w:pPr>
      <w:r w:rsidRPr="00F24E22">
        <w:rPr>
          <w:rFonts w:ascii="Arial" w:hAnsi="Arial" w:cs="Arial"/>
          <w:i w:val="0"/>
          <w:iCs w:val="0"/>
          <w:sz w:val="24"/>
          <w:szCs w:val="24"/>
        </w:rPr>
        <w:t xml:space="preserve">Tabela 2. </w:t>
      </w:r>
      <w:r w:rsidRPr="00F24E22">
        <w:rPr>
          <w:rFonts w:ascii="Arial" w:hAnsi="Arial" w:cs="Arial"/>
          <w:i w:val="0"/>
          <w:iCs w:val="0"/>
          <w:sz w:val="24"/>
          <w:szCs w:val="24"/>
        </w:rPr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</w:tblPr>
      <w:tblGrid>
        <w:gridCol w:w="610"/>
        <w:gridCol w:w="2055"/>
        <w:gridCol w:w="5948"/>
        <w:gridCol w:w="1990"/>
        <w:gridCol w:w="1984"/>
        <w:gridCol w:w="1636"/>
      </w:tblGrid>
      <w:tr w:rsidR="00F24E22" w:rsidRPr="00F24E22" w14:paraId="4AA94B06" w14:textId="77777777" w:rsidTr="001C64FA">
        <w:trPr>
          <w:tblHeader/>
        </w:trPr>
        <w:tc>
          <w:tcPr>
            <w:tcW w:w="610" w:type="dxa"/>
            <w:shd w:val="clear" w:color="auto" w:fill="D9D9D9" w:themeFill="background1" w:themeFillShade="D9"/>
          </w:tcPr>
          <w:p w14:paraId="4D704920" w14:textId="77777777" w:rsidR="00F24E22" w:rsidRPr="00F24E22" w:rsidRDefault="00F24E22" w:rsidP="001C64FA">
            <w:pPr>
              <w:ind w:left="22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L.p.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67B22152" w14:textId="77777777" w:rsidR="00F24E22" w:rsidRPr="00F24E22" w:rsidRDefault="00F24E22" w:rsidP="001C64FA">
            <w:pPr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948" w:type="dxa"/>
            <w:shd w:val="clear" w:color="auto" w:fill="D9D9D9" w:themeFill="background1" w:themeFillShade="D9"/>
          </w:tcPr>
          <w:p w14:paraId="37B538AE" w14:textId="77777777" w:rsidR="00F24E22" w:rsidRPr="00F24E22" w:rsidRDefault="00F24E22" w:rsidP="001C64FA">
            <w:pPr>
              <w:rPr>
                <w:rFonts w:ascii="Arial" w:hAnsi="Arial" w:cs="Arial"/>
                <w:b/>
              </w:rPr>
            </w:pPr>
            <w:r w:rsidRPr="00F24E22">
              <w:rPr>
                <w:rFonts w:ascii="Arial" w:hAnsi="Arial" w:cs="Arial"/>
                <w:b/>
              </w:rPr>
              <w:t>Definicja kryterium</w:t>
            </w:r>
          </w:p>
          <w:p w14:paraId="3E4C48A6" w14:textId="77777777" w:rsidR="00F24E22" w:rsidRPr="00F24E22" w:rsidRDefault="00F24E22" w:rsidP="001C64FA">
            <w:pPr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D9D9D9" w:themeFill="background1" w:themeFillShade="D9"/>
          </w:tcPr>
          <w:p w14:paraId="0F8BCF31" w14:textId="77777777" w:rsidR="00F24E22" w:rsidRPr="00F24E22" w:rsidRDefault="00F24E22" w:rsidP="001C64FA">
            <w:pPr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19837D6" w14:textId="77777777" w:rsidR="00F24E22" w:rsidRPr="00F24E22" w:rsidRDefault="00F24E22" w:rsidP="001C64FA">
            <w:pPr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636" w:type="dxa"/>
            <w:shd w:val="clear" w:color="auto" w:fill="D9D9D9" w:themeFill="background1" w:themeFillShade="D9"/>
          </w:tcPr>
          <w:p w14:paraId="47A2C696" w14:textId="77777777" w:rsidR="00F24E22" w:rsidRPr="00F24E22" w:rsidRDefault="00F24E22" w:rsidP="001C64FA">
            <w:pPr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Szczególne znaczenie kryterium</w:t>
            </w:r>
          </w:p>
        </w:tc>
      </w:tr>
      <w:tr w:rsidR="00F24E22" w:rsidRPr="00F24E22" w14:paraId="25BDBE15" w14:textId="77777777" w:rsidTr="001C64FA">
        <w:trPr>
          <w:trHeight w:val="4738"/>
        </w:trPr>
        <w:tc>
          <w:tcPr>
            <w:tcW w:w="610" w:type="dxa"/>
            <w:tcBorders>
              <w:bottom w:val="single" w:sz="4" w:space="0" w:color="auto"/>
            </w:tcBorders>
          </w:tcPr>
          <w:p w14:paraId="5BB00503" w14:textId="77777777" w:rsidR="00F24E22" w:rsidRPr="00F24E22" w:rsidRDefault="00F24E22" w:rsidP="001C64FA">
            <w:pPr>
              <w:numPr>
                <w:ilvl w:val="0"/>
                <w:numId w:val="35"/>
              </w:num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0ABD2A25" w14:textId="77777777" w:rsidR="00F24E22" w:rsidRPr="00F24E22" w:rsidRDefault="00F24E22" w:rsidP="001C64FA">
            <w:pPr>
              <w:widowControl w:val="0"/>
              <w:autoSpaceDE w:val="0"/>
              <w:autoSpaceDN w:val="0"/>
              <w:spacing w:after="0" w:line="360" w:lineRule="auto"/>
              <w:ind w:left="69"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hAnsi="Arial" w:cs="Arial"/>
              </w:rPr>
              <w:t xml:space="preserve">Projekt jest zgodny z przepisami art. 63 ust. 6 i art. 73 ust. 2 lit. f) </w:t>
            </w:r>
            <w:hyperlink r:id="rId22" w:history="1"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Rozporządzenia Parlamentu Europejskiego i Rady (UE) nr 2021/1060 z dnia 24 czerwca 2021 r.</w:t>
              </w:r>
            </w:hyperlink>
          </w:p>
        </w:tc>
        <w:tc>
          <w:tcPr>
            <w:tcW w:w="5948" w:type="dxa"/>
            <w:tcBorders>
              <w:bottom w:val="single" w:sz="4" w:space="0" w:color="auto"/>
            </w:tcBorders>
          </w:tcPr>
          <w:p w14:paraId="1606900E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Zapisy wniosku wskazują, że:</w:t>
            </w:r>
          </w:p>
          <w:p w14:paraId="14D12EEC" w14:textId="77777777" w:rsidR="00F24E22" w:rsidRPr="00F24E22" w:rsidRDefault="00F24E22" w:rsidP="001C64FA">
            <w:pPr>
              <w:widowControl w:val="0"/>
              <w:numPr>
                <w:ilvl w:val="0"/>
                <w:numId w:val="48"/>
              </w:numPr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projekt nie został zakończony w rozumieniu art. 63 ust. 6,</w:t>
            </w:r>
          </w:p>
          <w:p w14:paraId="3801D24D" w14:textId="77777777" w:rsidR="00F24E22" w:rsidRPr="00F24E22" w:rsidRDefault="00F24E22" w:rsidP="001C64FA">
            <w:pPr>
              <w:widowControl w:val="0"/>
              <w:numPr>
                <w:ilvl w:val="0"/>
                <w:numId w:val="48"/>
              </w:numPr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 przypadku realizacji projektu przed dniem złożenia wniosku o dofinansowanie do Instytucji Zarządzającej*, przestrzegano obowiązujących przepisów prawa</w:t>
            </w:r>
          </w:p>
          <w:p w14:paraId="38EDA126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</w:p>
          <w:p w14:paraId="0F4C0C18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Kryterium weryfikowane na podstawie pkt B.7.3 wniosku. </w:t>
            </w:r>
          </w:p>
          <w:p w14:paraId="7378ADA9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</w:p>
          <w:p w14:paraId="77AB2E64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Warunkiem podpisania porozumienia o dofinansowanie projektu będzie złożenie stosownych oświadczeń potwierdzających spełnienie kryterium (oświadczenia mogą stanowić integralną część porozumienia).</w:t>
            </w:r>
          </w:p>
          <w:p w14:paraId="7D1FB839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</w:p>
          <w:p w14:paraId="44EB5353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* tutaj złożenia do ION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12E8714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7A4F116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Wnioskodawca ma możliwość uzupełnienia /poprawy projektu w zakresie koniecznym do oceny spełnienia kryterium.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65C71DE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zerojedynkowe.</w:t>
            </w:r>
          </w:p>
          <w:p w14:paraId="6389217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ED4FD6A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„TAK”</w:t>
            </w:r>
          </w:p>
          <w:p w14:paraId="6C0A8DA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„NIE– do uzupełnienia/ poprawy” </w:t>
            </w:r>
          </w:p>
          <w:p w14:paraId="6BE9C1DE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14:paraId="01BF5F75" w14:textId="77777777" w:rsidR="00F24E22" w:rsidRPr="00F24E22" w:rsidRDefault="00F24E22" w:rsidP="001C64FA">
            <w:pPr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24E22" w:rsidRPr="00F24E22" w14:paraId="19578D62" w14:textId="77777777" w:rsidTr="001C64FA">
        <w:trPr>
          <w:trHeight w:val="4738"/>
        </w:trPr>
        <w:tc>
          <w:tcPr>
            <w:tcW w:w="610" w:type="dxa"/>
            <w:tcBorders>
              <w:bottom w:val="single" w:sz="4" w:space="0" w:color="auto"/>
            </w:tcBorders>
          </w:tcPr>
          <w:p w14:paraId="7B31F668" w14:textId="77777777" w:rsidR="00F24E22" w:rsidRPr="00F24E22" w:rsidRDefault="00F24E22" w:rsidP="001C64FA">
            <w:pPr>
              <w:numPr>
                <w:ilvl w:val="0"/>
                <w:numId w:val="35"/>
              </w:numPr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46C6EF43" w14:textId="77777777" w:rsidR="00F24E22" w:rsidRPr="00F24E22" w:rsidRDefault="00F24E22" w:rsidP="001C64FA">
            <w:pPr>
              <w:widowControl w:val="0"/>
              <w:autoSpaceDE w:val="0"/>
              <w:autoSpaceDN w:val="0"/>
              <w:spacing w:after="0" w:line="360" w:lineRule="auto"/>
              <w:ind w:left="69"/>
              <w:rPr>
                <w:rFonts w:ascii="Arial" w:hAnsi="Arial" w:cs="Aria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t>Zgodność projektu z właściwymi przepisami prawa / Regulaminem wyboru</w:t>
            </w:r>
            <w:r w:rsidRPr="00F24E22">
              <w:rPr>
                <w:rFonts w:ascii="Arial" w:eastAsia="Times New Roman" w:hAnsi="Arial" w:cs="Arial"/>
                <w:vertAlign w:val="superscript"/>
                <w:lang w:eastAsia="pl-PL"/>
              </w:rPr>
              <w:footnoteReference w:id="1"/>
            </w:r>
            <w:r w:rsidRPr="00F24E22">
              <w:rPr>
                <w:rFonts w:ascii="Arial" w:eastAsia="Times New Roman" w:hAnsi="Arial" w:cs="Arial"/>
                <w:lang w:eastAsia="pl-PL"/>
              </w:rPr>
              <w:t xml:space="preserve">. </w:t>
            </w:r>
          </w:p>
        </w:tc>
        <w:tc>
          <w:tcPr>
            <w:tcW w:w="5948" w:type="dxa"/>
            <w:tcBorders>
              <w:bottom w:val="single" w:sz="4" w:space="0" w:color="auto"/>
            </w:tcBorders>
          </w:tcPr>
          <w:p w14:paraId="58D5C45D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Ocenie w ramach kryterium podlega w szczególności zgodność projektu z:</w:t>
            </w:r>
          </w:p>
          <w:p w14:paraId="1BDB1AA0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− przepisami prawa wynikającymi z dokumentów wskazanych w części „Podstawy prawne” regulaminu,</w:t>
            </w:r>
          </w:p>
          <w:p w14:paraId="3F9922C0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− ustawą właściwą regulującą politykę rynku pracy w  zakresie dopuszczonych do realizacji form wsparcia i wymagań dotyczących danego rodzaju wsparcia oraz określonej kwoty wsparcia, </w:t>
            </w:r>
          </w:p>
          <w:p w14:paraId="70D6E32F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− regulaminem (w ramach kryterium nie będą oceniane wymogi wskazane w regulaminie, które weryfikowane są w ramach pozostałych kryteriów).</w:t>
            </w:r>
          </w:p>
          <w:p w14:paraId="7ED66E31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</w:p>
          <w:p w14:paraId="034E5234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  <w:p w14:paraId="6EB446DE" w14:textId="77777777" w:rsidR="00F24E22" w:rsidRPr="00F24E22" w:rsidRDefault="00F24E22" w:rsidP="001C64FA">
            <w:pPr>
              <w:widowControl w:val="0"/>
              <w:tabs>
                <w:tab w:val="left" w:pos="385"/>
              </w:tabs>
              <w:autoSpaceDE w:val="0"/>
              <w:autoSpaceDN w:val="0"/>
              <w:spacing w:after="0" w:line="360" w:lineRule="auto"/>
              <w:ind w:right="57"/>
              <w:rPr>
                <w:rFonts w:ascii="Arial" w:hAnsi="Arial" w:cs="Arial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150F9269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TAK </w:t>
            </w:r>
          </w:p>
          <w:p w14:paraId="117095F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Wnioskodawca ma możliwość uzupełnienia /poprawy projektu w zakresie koniecznym do oceny spełnienia kryterium.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735298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zerojedynkowe.</w:t>
            </w:r>
          </w:p>
          <w:p w14:paraId="3D87C86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D1F405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„TAK”</w:t>
            </w:r>
          </w:p>
          <w:p w14:paraId="52F493FC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„NIE– do uzupełnienia/ poprawy” </w:t>
            </w:r>
          </w:p>
          <w:p w14:paraId="0BDE1BD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14:paraId="62DED328" w14:textId="77777777" w:rsidR="00F24E22" w:rsidRPr="00F24E22" w:rsidRDefault="00F24E22" w:rsidP="001C64FA">
            <w:pPr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Nie dotyczy</w:t>
            </w:r>
          </w:p>
        </w:tc>
      </w:tr>
      <w:tr w:rsidR="00F24E22" w:rsidRPr="00F24E22" w14:paraId="4B04A362" w14:textId="77777777" w:rsidTr="001C64FA">
        <w:trPr>
          <w:trHeight w:val="654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B900" w14:textId="77777777" w:rsidR="00F24E22" w:rsidRPr="00F24E22" w:rsidRDefault="00F24E22" w:rsidP="001C64FA">
            <w:pPr>
              <w:numPr>
                <w:ilvl w:val="0"/>
                <w:numId w:val="35"/>
              </w:numPr>
              <w:spacing w:after="0"/>
              <w:ind w:left="452"/>
              <w:contextualSpacing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0B05" w14:textId="77777777" w:rsidR="00F24E22" w:rsidRPr="00F24E22" w:rsidRDefault="00F24E22" w:rsidP="001C64FA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866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Ocenie w ramach kryterium podlega:</w:t>
            </w:r>
          </w:p>
          <w:p w14:paraId="5FDFD642" w14:textId="77777777" w:rsidR="00F24E22" w:rsidRPr="00F24E22" w:rsidRDefault="00F24E22" w:rsidP="001C64FA">
            <w:pPr>
              <w:numPr>
                <w:ilvl w:val="0"/>
                <w:numId w:val="36"/>
              </w:numPr>
              <w:spacing w:after="16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Czy wartości docelowe wskaźników produktu, które zostały wskazane jako obligatoryjne w regulaminie są adekwatne do zaplanowanych działań i wydatków w projekcie?</w:t>
            </w:r>
          </w:p>
          <w:p w14:paraId="292B8376" w14:textId="77777777" w:rsidR="00F24E22" w:rsidRPr="00F24E22" w:rsidRDefault="00F24E22" w:rsidP="001C64FA">
            <w:pPr>
              <w:numPr>
                <w:ilvl w:val="0"/>
                <w:numId w:val="36"/>
              </w:numPr>
              <w:spacing w:after="16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Czy wartości wskaźników rezultatu, które zostały wskazane jako obligatoryjne w regulaminie są adekwatne do zaplanowanych działań i wydatków w projekcie?</w:t>
            </w:r>
          </w:p>
          <w:p w14:paraId="055F0569" w14:textId="77777777" w:rsidR="00F24E22" w:rsidRPr="00F24E22" w:rsidRDefault="00F24E22" w:rsidP="001C64FA">
            <w:pPr>
              <w:numPr>
                <w:ilvl w:val="0"/>
                <w:numId w:val="36"/>
              </w:numPr>
              <w:spacing w:after="16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Czy w sposób poprawny i zgodny z definicją wskaźników opisano sposób pomiaru i monitorowania wskaźników? </w:t>
            </w:r>
          </w:p>
          <w:p w14:paraId="295F41D2" w14:textId="77777777" w:rsidR="00F24E22" w:rsidRPr="00F24E22" w:rsidRDefault="00F24E22" w:rsidP="001C64FA">
            <w:pPr>
              <w:spacing w:after="16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E35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TAK </w:t>
            </w:r>
          </w:p>
          <w:p w14:paraId="5A5B4AF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B9F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Kryterium zerojedynkowe. </w:t>
            </w:r>
          </w:p>
          <w:p w14:paraId="6F857F6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F75BAC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128B6A31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 </w:t>
            </w:r>
          </w:p>
          <w:p w14:paraId="0975A40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8727" w14:textId="77777777" w:rsidR="00F24E22" w:rsidRPr="00F24E22" w:rsidRDefault="00F24E22" w:rsidP="001C64FA">
            <w:pPr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Nie dotyczy</w:t>
            </w:r>
          </w:p>
        </w:tc>
      </w:tr>
      <w:tr w:rsidR="00F24E22" w:rsidRPr="00F24E22" w14:paraId="0F91AE30" w14:textId="77777777" w:rsidTr="001C64FA">
        <w:trPr>
          <w:trHeight w:val="403"/>
        </w:trPr>
        <w:tc>
          <w:tcPr>
            <w:tcW w:w="610" w:type="dxa"/>
            <w:tcBorders>
              <w:top w:val="single" w:sz="4" w:space="0" w:color="auto"/>
            </w:tcBorders>
          </w:tcPr>
          <w:p w14:paraId="0BFCB3A2" w14:textId="77777777" w:rsidR="00F24E22" w:rsidRPr="00F24E22" w:rsidRDefault="00F24E22" w:rsidP="001C64FA">
            <w:pPr>
              <w:numPr>
                <w:ilvl w:val="0"/>
                <w:numId w:val="35"/>
              </w:numPr>
              <w:spacing w:after="0"/>
              <w:ind w:left="452"/>
              <w:contextualSpacing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</w:tcPr>
          <w:p w14:paraId="7884024C" w14:textId="77777777" w:rsidR="00F24E22" w:rsidRPr="00F24E22" w:rsidRDefault="00F24E22" w:rsidP="001C64FA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hAnsi="Arial" w:cs="Arial"/>
              </w:rPr>
              <w:t>Zadania w projekcie zaplanowano i opisano w sposób umożliwiający stwierdzenie osiągnięcia zaplanowanego celu w ramach Działania.</w:t>
            </w:r>
          </w:p>
        </w:tc>
        <w:tc>
          <w:tcPr>
            <w:tcW w:w="5948" w:type="dxa"/>
            <w:tcBorders>
              <w:top w:val="single" w:sz="4" w:space="0" w:color="auto"/>
            </w:tcBorders>
          </w:tcPr>
          <w:p w14:paraId="7B592381" w14:textId="77777777" w:rsidR="00F24E22" w:rsidRPr="00F24E22" w:rsidRDefault="00F24E22" w:rsidP="001C64FA">
            <w:pPr>
              <w:keepNext/>
              <w:keepLines/>
              <w:tabs>
                <w:tab w:val="center" w:pos="4536"/>
                <w:tab w:val="right" w:pos="9072"/>
              </w:tabs>
              <w:spacing w:before="200" w:line="360" w:lineRule="auto"/>
              <w:outlineLvl w:val="1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Celem projektu jest realizacja indywidualnej i kompleksowej aktywizacji zawodowo-edukacyjnej, w ramach której realizowane są działania i formy pomocy wskazane w ustawie właściwej regulującej politykę rynku pracy, dotyczące głównych zadań Ochotniczych Hufców Pracy.</w:t>
            </w:r>
          </w:p>
          <w:p w14:paraId="25B3FC7C" w14:textId="77777777" w:rsidR="00F24E22" w:rsidRPr="00F24E22" w:rsidRDefault="00F24E22" w:rsidP="001C64FA">
            <w:pPr>
              <w:keepNext/>
              <w:keepLines/>
              <w:tabs>
                <w:tab w:val="center" w:pos="4536"/>
                <w:tab w:val="right" w:pos="9072"/>
              </w:tabs>
              <w:spacing w:before="200" w:line="360" w:lineRule="auto"/>
              <w:outlineLvl w:val="1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Projekt skierowany jest do osób młodych w przedziale wiekowym 15-25 lat z terenu województwa śląskiego, mających trudności z nauką, w szczególności zagrożonych wykluczeniem społecznym oraz bezrobotnych znajdujących się w niekorzystnej sytuacji na rynku pracy, poszukujących pracy absolwentów szkół wyższych i studentów potrzebujących przekwalifikowania lub porad zawodowych.</w:t>
            </w:r>
          </w:p>
          <w:p w14:paraId="04E9D4D4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Ocenie w ramach kryterium podlega:</w:t>
            </w:r>
          </w:p>
          <w:p w14:paraId="199669D6" w14:textId="77777777" w:rsidR="00F24E22" w:rsidRPr="00F24E22" w:rsidRDefault="00F24E22" w:rsidP="001C64FA">
            <w:pPr>
              <w:numPr>
                <w:ilvl w:val="0"/>
                <w:numId w:val="37"/>
              </w:numPr>
              <w:spacing w:after="16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Czy zadania logicznie korespondują z określoną sytuacją problemową oraz wpływają na osiągnięcie wskaźników i założonych celów? </w:t>
            </w:r>
          </w:p>
          <w:p w14:paraId="3A66FFA6" w14:textId="77777777" w:rsidR="00F24E22" w:rsidRPr="00F24E22" w:rsidRDefault="00F24E22" w:rsidP="001C64FA">
            <w:pPr>
              <w:numPr>
                <w:ilvl w:val="0"/>
                <w:numId w:val="37"/>
              </w:numPr>
              <w:spacing w:after="16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Czy opisano zakres merytoryczny zadań uwzględniający: rodzaj i charakter wsparcia, liczbę osób jakie otrzymają wsparcie? </w:t>
            </w:r>
          </w:p>
          <w:p w14:paraId="1C6A5308" w14:textId="77777777" w:rsidR="00F24E22" w:rsidRPr="00F24E22" w:rsidRDefault="00F24E22" w:rsidP="001C64FA">
            <w:pPr>
              <w:numPr>
                <w:ilvl w:val="0"/>
                <w:numId w:val="37"/>
              </w:numPr>
              <w:spacing w:after="16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Czy określone terminy rozpoczęcia i zakończenia zadań gwarantują efektywną realizację projektu oraz czy wskazano podmiot realizujący działania w ramach zadania, w tym zaangażowaną kadrę?</w:t>
            </w:r>
          </w:p>
          <w:p w14:paraId="3600179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Kryterium zostanie zweryfikowane przez oceniającego na podstawie zapisów wniosku o dofinansowanie. 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3C9528B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4146A9F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EF2AA1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zerojedynkowe.</w:t>
            </w:r>
          </w:p>
          <w:p w14:paraId="4E7413E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62BDC0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„TAK”</w:t>
            </w:r>
          </w:p>
          <w:p w14:paraId="6BA40BD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„NIE– do uzupełnienia/ poprawy” </w:t>
            </w:r>
          </w:p>
          <w:p w14:paraId="0F6661FE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14:paraId="65C9F38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Nie dotyczy</w:t>
            </w:r>
          </w:p>
        </w:tc>
      </w:tr>
      <w:tr w:rsidR="00F24E22" w:rsidRPr="00F24E22" w14:paraId="64259D80" w14:textId="77777777" w:rsidTr="001C64FA">
        <w:trPr>
          <w:trHeight w:val="403"/>
        </w:trPr>
        <w:tc>
          <w:tcPr>
            <w:tcW w:w="610" w:type="dxa"/>
            <w:tcBorders>
              <w:top w:val="single" w:sz="4" w:space="0" w:color="auto"/>
            </w:tcBorders>
          </w:tcPr>
          <w:p w14:paraId="62D416DE" w14:textId="77777777" w:rsidR="00F24E22" w:rsidRPr="00F24E22" w:rsidRDefault="00F24E22" w:rsidP="001C64FA">
            <w:pPr>
              <w:numPr>
                <w:ilvl w:val="0"/>
                <w:numId w:val="35"/>
              </w:numPr>
              <w:spacing w:after="0"/>
              <w:ind w:left="452"/>
              <w:contextualSpacing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</w:tcPr>
          <w:p w14:paraId="7D7E1BA9" w14:textId="77777777" w:rsidR="00F24E22" w:rsidRPr="00F24E22" w:rsidRDefault="00F24E22" w:rsidP="001C64FA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hAnsi="Arial" w:cs="Arial"/>
              </w:rPr>
              <w:t xml:space="preserve">Budżet projektu </w:t>
            </w:r>
          </w:p>
        </w:tc>
        <w:tc>
          <w:tcPr>
            <w:tcW w:w="5948" w:type="dxa"/>
            <w:tcBorders>
              <w:top w:val="single" w:sz="4" w:space="0" w:color="auto"/>
            </w:tcBorders>
          </w:tcPr>
          <w:p w14:paraId="69F81A81" w14:textId="77777777" w:rsidR="00F24E22" w:rsidRPr="00F24E22" w:rsidRDefault="00F24E22" w:rsidP="001C64FA">
            <w:pPr>
              <w:spacing w:after="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</w:t>
            </w:r>
            <w:hyperlink r:id="rId23" w:history="1"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Wytycznych dotyczących kwalifikowalności 2021-2027</w:t>
              </w:r>
            </w:hyperlink>
            <w:r w:rsidRPr="00F24E22">
              <w:rPr>
                <w:rFonts w:ascii="Arial" w:hAnsi="Arial" w:cs="Arial"/>
              </w:rPr>
              <w:t xml:space="preserve">, ustawie właściwej regulującej politykę rynku </w:t>
            </w:r>
            <w:r w:rsidRPr="00F24E22">
              <w:rPr>
                <w:rFonts w:ascii="Arial" w:hAnsi="Arial" w:cs="Arial"/>
              </w:rPr>
              <w:lastRenderedPageBreak/>
              <w:t>pracy, SZOP FE SL 2021-2027, regulaminie. W ramach kryterium weryfikowane jest:</w:t>
            </w:r>
          </w:p>
          <w:p w14:paraId="6E1DA74B" w14:textId="77777777" w:rsidR="00F24E22" w:rsidRPr="00F24E22" w:rsidRDefault="00F24E22" w:rsidP="001C64FA">
            <w:pPr>
              <w:spacing w:after="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a)</w:t>
            </w:r>
            <w:r w:rsidRPr="00F24E22">
              <w:rPr>
                <w:rFonts w:ascii="Arial" w:hAnsi="Arial" w:cs="Arial"/>
              </w:rPr>
              <w:tab/>
              <w:t>czy we wniosku zidentyfikowano wydatki w całości lub w części niekwalifikowalne, w tym:</w:t>
            </w:r>
          </w:p>
          <w:p w14:paraId="02A7DFB0" w14:textId="77777777" w:rsidR="00F24E22" w:rsidRPr="00F24E22" w:rsidRDefault="00F24E22" w:rsidP="001C64FA">
            <w:pPr>
              <w:numPr>
                <w:ilvl w:val="0"/>
                <w:numId w:val="43"/>
              </w:numPr>
              <w:spacing w:after="0" w:line="360" w:lineRule="auto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wydatki uznane za zbędne,</w:t>
            </w:r>
          </w:p>
          <w:p w14:paraId="7D3D04BA" w14:textId="77777777" w:rsidR="00F24E22" w:rsidRPr="00F24E22" w:rsidRDefault="00F24E22" w:rsidP="001C64FA">
            <w:pPr>
              <w:numPr>
                <w:ilvl w:val="0"/>
                <w:numId w:val="43"/>
              </w:numPr>
              <w:spacing w:after="0" w:line="360" w:lineRule="auto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wydatki wchodzące do katalogu kosztów pośrednich, które zostały wykazane w ramach kosztów bezpośrednich,   </w:t>
            </w:r>
          </w:p>
          <w:p w14:paraId="28EB50B4" w14:textId="77777777" w:rsidR="00F24E22" w:rsidRPr="00F24E22" w:rsidRDefault="00F24E22" w:rsidP="001C64FA">
            <w:pPr>
              <w:numPr>
                <w:ilvl w:val="0"/>
                <w:numId w:val="43"/>
              </w:numPr>
              <w:spacing w:after="0" w:line="360" w:lineRule="auto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wydatki wskazane, jako niemożliwe do ponoszenia na podstawie wytycznych, ustawy, SZOP oraz regulaminu,</w:t>
            </w:r>
          </w:p>
          <w:p w14:paraId="6683E0FB" w14:textId="77777777" w:rsidR="00F24E22" w:rsidRPr="00F24E22" w:rsidRDefault="00F24E22" w:rsidP="001C64FA">
            <w:pPr>
              <w:numPr>
                <w:ilvl w:val="0"/>
                <w:numId w:val="43"/>
              </w:numPr>
              <w:spacing w:after="0" w:line="360" w:lineRule="auto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wydatki zawyżone w stosunku do cen rynkowych,</w:t>
            </w:r>
          </w:p>
          <w:p w14:paraId="6C5AE3FC" w14:textId="77777777" w:rsidR="00F24E22" w:rsidRPr="00F24E22" w:rsidRDefault="00F24E22" w:rsidP="001C64FA">
            <w:pPr>
              <w:spacing w:after="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b)</w:t>
            </w:r>
            <w:r w:rsidRPr="00F24E22">
              <w:rPr>
                <w:rFonts w:ascii="Arial" w:hAnsi="Arial" w:cs="Arial"/>
              </w:rPr>
              <w:tab/>
              <w:t>czy we wniosku zidentyfikowano inne błędy w konstrukcji budżetu, w tym:</w:t>
            </w:r>
          </w:p>
          <w:p w14:paraId="75E91C7A" w14:textId="77777777" w:rsidR="00F24E22" w:rsidRPr="00F24E22" w:rsidRDefault="00F24E22" w:rsidP="001C64FA">
            <w:pPr>
              <w:numPr>
                <w:ilvl w:val="0"/>
                <w:numId w:val="44"/>
              </w:numPr>
              <w:spacing w:after="0" w:line="360" w:lineRule="auto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niewłaściwy poziom wkładu własnego</w:t>
            </w:r>
          </w:p>
          <w:p w14:paraId="0AF65DBF" w14:textId="77777777" w:rsidR="00F24E22" w:rsidRPr="00F24E22" w:rsidRDefault="00F24E22" w:rsidP="001C64FA">
            <w:pPr>
              <w:numPr>
                <w:ilvl w:val="0"/>
                <w:numId w:val="44"/>
              </w:numPr>
              <w:spacing w:after="0" w:line="360" w:lineRule="auto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przekroczenie kategorii  limitowanych;</w:t>
            </w:r>
          </w:p>
          <w:p w14:paraId="287731BE" w14:textId="77777777" w:rsidR="00F24E22" w:rsidRPr="00F24E22" w:rsidRDefault="00F24E22" w:rsidP="001C64FA">
            <w:pPr>
              <w:numPr>
                <w:ilvl w:val="0"/>
                <w:numId w:val="44"/>
              </w:numPr>
              <w:spacing w:after="0" w:line="360" w:lineRule="auto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wydatki przedstawione w sposób uniemożliwiający obiektywną ocenę wartości jednostkowych  (tzw. „zestawy”, „komplety”);</w:t>
            </w:r>
          </w:p>
          <w:p w14:paraId="7FBC1931" w14:textId="77777777" w:rsidR="00F24E22" w:rsidRPr="00F24E22" w:rsidRDefault="00F24E22" w:rsidP="001C64FA">
            <w:pPr>
              <w:numPr>
                <w:ilvl w:val="0"/>
                <w:numId w:val="44"/>
              </w:numPr>
              <w:spacing w:after="0" w:line="360" w:lineRule="auto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brak uzasadnienia wydatków w ramach kategorii limitowanych;</w:t>
            </w:r>
          </w:p>
          <w:p w14:paraId="6E1F5E77" w14:textId="77777777" w:rsidR="00F24E22" w:rsidRPr="00F24E22" w:rsidRDefault="00F24E22" w:rsidP="001C64FA">
            <w:pPr>
              <w:numPr>
                <w:ilvl w:val="0"/>
                <w:numId w:val="44"/>
              </w:numPr>
              <w:spacing w:after="0" w:line="360" w:lineRule="auto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brak wskazania formy zaangażowania i szacunkowego wymiaru czasu pracy personelu projektu niezbędnego do realizacji zadań merytorycznych (etat/liczba godzin);</w:t>
            </w:r>
          </w:p>
          <w:p w14:paraId="4477EA33" w14:textId="77777777" w:rsidR="00F24E22" w:rsidRPr="00F24E22" w:rsidRDefault="00F24E22" w:rsidP="001C64FA">
            <w:pPr>
              <w:numPr>
                <w:ilvl w:val="0"/>
                <w:numId w:val="44"/>
              </w:numPr>
              <w:spacing w:after="0" w:line="360" w:lineRule="auto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uchybienia dotyczące oznaczania pomocy de </w:t>
            </w:r>
            <w:proofErr w:type="spellStart"/>
            <w:r w:rsidRPr="00F24E22">
              <w:rPr>
                <w:rFonts w:ascii="Arial" w:hAnsi="Arial" w:cs="Arial"/>
              </w:rPr>
              <w:t>minimis</w:t>
            </w:r>
            <w:proofErr w:type="spellEnd"/>
            <w:r w:rsidRPr="00F24E22">
              <w:rPr>
                <w:rFonts w:ascii="Arial" w:hAnsi="Arial" w:cs="Arial"/>
              </w:rPr>
              <w:t>/pomocy publicznej oraz środków trwałych i cross-</w:t>
            </w:r>
            <w:proofErr w:type="spellStart"/>
            <w:r w:rsidRPr="00F24E22">
              <w:rPr>
                <w:rFonts w:ascii="Arial" w:hAnsi="Arial" w:cs="Arial"/>
              </w:rPr>
              <w:t>financingu</w:t>
            </w:r>
            <w:proofErr w:type="spellEnd"/>
            <w:r w:rsidRPr="00F24E22">
              <w:rPr>
                <w:rFonts w:ascii="Arial" w:hAnsi="Arial" w:cs="Arial"/>
              </w:rPr>
              <w:t>.</w:t>
            </w:r>
          </w:p>
          <w:p w14:paraId="476080D1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5C3AA70B" w14:textId="77777777" w:rsidR="00F24E22" w:rsidRPr="00F24E22" w:rsidRDefault="00F24E22" w:rsidP="001C64FA">
            <w:pPr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51273806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Wnioskodawca ma możliwość </w:t>
            </w:r>
            <w:r w:rsidRPr="00F24E22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89D0EA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Kryterium zerojedynkowe.</w:t>
            </w:r>
          </w:p>
          <w:p w14:paraId="6C47F9A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2041657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07DE725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 </w:t>
            </w:r>
          </w:p>
          <w:p w14:paraId="7BD5C4A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14:paraId="52E63254" w14:textId="77777777" w:rsidR="00F24E22" w:rsidRPr="00F24E22" w:rsidRDefault="00F24E22" w:rsidP="001C64FA">
            <w:pPr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1218214D" w14:textId="4386C05F" w:rsidR="00F24E22" w:rsidRPr="00EF1E7F" w:rsidRDefault="00F24E22" w:rsidP="00F24E22">
      <w:pPr>
        <w:rPr>
          <w:sz w:val="24"/>
          <w:szCs w:val="24"/>
        </w:rPr>
      </w:pPr>
      <w:r w:rsidRPr="00F24E22">
        <w:lastRenderedPageBreak/>
        <w:br w:type="page"/>
      </w:r>
      <w:r w:rsidRPr="00F24E22">
        <w:rPr>
          <w:rFonts w:ascii="Arial" w:hAnsi="Arial" w:cs="Arial"/>
          <w:b/>
          <w:sz w:val="24"/>
          <w:szCs w:val="24"/>
        </w:rPr>
        <w:lastRenderedPageBreak/>
        <w:t>Kryteria ogólne horyzontalne</w:t>
      </w:r>
    </w:p>
    <w:p w14:paraId="509A3E9C" w14:textId="45EA9AEB" w:rsidR="00F24E22" w:rsidRPr="00EF1E7F" w:rsidRDefault="00EF1E7F" w:rsidP="00EF1E7F">
      <w:pPr>
        <w:pStyle w:val="Legenda"/>
        <w:rPr>
          <w:rFonts w:ascii="Arial" w:hAnsi="Arial" w:cs="Arial"/>
          <w:i w:val="0"/>
          <w:iCs w:val="0"/>
          <w:sz w:val="24"/>
          <w:szCs w:val="24"/>
        </w:rPr>
      </w:pPr>
      <w:r w:rsidRPr="00EF1E7F">
        <w:rPr>
          <w:rFonts w:ascii="Arial" w:hAnsi="Arial" w:cs="Arial"/>
          <w:i w:val="0"/>
          <w:iCs w:val="0"/>
          <w:sz w:val="24"/>
          <w:szCs w:val="24"/>
        </w:rPr>
        <w:t xml:space="preserve">Tabela 3. </w:t>
      </w:r>
      <w:r w:rsidRPr="00EF1E7F">
        <w:rPr>
          <w:rFonts w:ascii="Arial" w:hAnsi="Arial" w:cs="Arial"/>
          <w:i w:val="0"/>
          <w:iCs w:val="0"/>
          <w:sz w:val="24"/>
          <w:szCs w:val="24"/>
        </w:rPr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5245"/>
        <w:gridCol w:w="2126"/>
        <w:gridCol w:w="1984"/>
        <w:gridCol w:w="1636"/>
      </w:tblGrid>
      <w:tr w:rsidR="00F24E22" w:rsidRPr="00F24E22" w14:paraId="1C822BBF" w14:textId="77777777" w:rsidTr="00F24E22">
        <w:trPr>
          <w:tblHeader/>
        </w:trPr>
        <w:tc>
          <w:tcPr>
            <w:tcW w:w="675" w:type="dxa"/>
            <w:shd w:val="clear" w:color="auto" w:fill="BFBFBF"/>
          </w:tcPr>
          <w:p w14:paraId="4282C118" w14:textId="77777777" w:rsidR="00F24E22" w:rsidRPr="00F24E22" w:rsidRDefault="00F24E22" w:rsidP="001C64FA">
            <w:pPr>
              <w:spacing w:line="360" w:lineRule="auto"/>
              <w:ind w:left="22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L.p.</w:t>
            </w:r>
          </w:p>
        </w:tc>
        <w:tc>
          <w:tcPr>
            <w:tcW w:w="2552" w:type="dxa"/>
            <w:shd w:val="clear" w:color="auto" w:fill="BFBFBF"/>
          </w:tcPr>
          <w:p w14:paraId="2D369EEC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245" w:type="dxa"/>
            <w:shd w:val="clear" w:color="auto" w:fill="BFBFBF"/>
          </w:tcPr>
          <w:p w14:paraId="237B839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126" w:type="dxa"/>
            <w:shd w:val="clear" w:color="auto" w:fill="BFBFBF"/>
          </w:tcPr>
          <w:p w14:paraId="54736EF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BFBFBF"/>
          </w:tcPr>
          <w:p w14:paraId="6B74443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636" w:type="dxa"/>
            <w:shd w:val="clear" w:color="auto" w:fill="BFBFBF"/>
          </w:tcPr>
          <w:p w14:paraId="666A711C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Szczególne znaczenie kryterium</w:t>
            </w:r>
          </w:p>
        </w:tc>
      </w:tr>
      <w:tr w:rsidR="00F24E22" w:rsidRPr="00F24E22" w14:paraId="4EEE1B9F" w14:textId="77777777" w:rsidTr="00F24E22">
        <w:tc>
          <w:tcPr>
            <w:tcW w:w="675" w:type="dxa"/>
          </w:tcPr>
          <w:p w14:paraId="48D4F96E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</w:tcPr>
          <w:p w14:paraId="2D71CFE6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Projekt będzie miał pozytywny wpływ na realizację zasady równości szans i niedyskryminacji, w tym dostępności dla osób z niepełnosprawnościami</w:t>
            </w:r>
          </w:p>
        </w:tc>
        <w:tc>
          <w:tcPr>
            <w:tcW w:w="5245" w:type="dxa"/>
          </w:tcPr>
          <w:p w14:paraId="0241635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Przez pozytywny wpływ na realizację zasady niedyskryminacji, w tym dostępności dla osób z niepełnosprawnościami należy rozumieć zapewnienie wsparcia bez jakiekolwiek dyskryminacji ze względu na przesłanki określone w art. 9 </w:t>
            </w:r>
            <w:hyperlink r:id="rId24" w:history="1"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Rozporządzenia ogólnego</w:t>
              </w:r>
            </w:hyperlink>
            <w:r w:rsidRPr="00F24E22">
              <w:t xml:space="preserve"> </w:t>
            </w:r>
            <w:r w:rsidRPr="00F24E22">
              <w:rPr>
                <w:rFonts w:ascii="Arial" w:hAnsi="Arial" w:cs="Arial"/>
              </w:rPr>
              <w:t xml:space="preserve">(Rozporządzenia PE i Rady nr 2021/1060),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</w:t>
            </w:r>
            <w:r w:rsidRPr="00F24E22">
              <w:rPr>
                <w:rFonts w:ascii="Arial" w:hAnsi="Arial" w:cs="Arial"/>
              </w:rPr>
              <w:lastRenderedPageBreak/>
              <w:t xml:space="preserve">załącznik do </w:t>
            </w:r>
            <w:hyperlink r:id="rId25" w:history="1"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Wytycznych dotyczących realizacji zasad równościowych w ramach funduszy unijnych na lata 2021-2027</w:t>
              </w:r>
            </w:hyperlink>
            <w:r w:rsidRPr="00F24E22">
              <w:rPr>
                <w:rFonts w:ascii="Arial" w:hAnsi="Arial" w:cs="Arial"/>
              </w:rPr>
              <w:t>.</w:t>
            </w:r>
          </w:p>
          <w:p w14:paraId="218D4166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Przy konstrukcji założeń projektu należy uwzględnić uniwersalne projektowanie  (np. poprzez standardy dostępności) lub, jeśli to niemożliwe – racjonalne usprawnienie (oba zdefiniowanie w ww. Wytycznych).</w:t>
            </w:r>
          </w:p>
          <w:p w14:paraId="4312A765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14:paraId="3DACA72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14:paraId="23957EBA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14:paraId="392B6D34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5209303E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458C97E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F24E22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984" w:type="dxa"/>
          </w:tcPr>
          <w:p w14:paraId="3DAB9F61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Kryterium zerojedynkowe</w:t>
            </w:r>
          </w:p>
          <w:p w14:paraId="7C0E23C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457E82F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2172640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</w:t>
            </w:r>
          </w:p>
          <w:p w14:paraId="3C74C394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36" w:type="dxa"/>
          </w:tcPr>
          <w:p w14:paraId="667FC67A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24E22" w:rsidRPr="00F24E22" w14:paraId="3FAB43DB" w14:textId="77777777" w:rsidTr="00F24E22">
        <w:tc>
          <w:tcPr>
            <w:tcW w:w="675" w:type="dxa"/>
          </w:tcPr>
          <w:p w14:paraId="1FA692C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552" w:type="dxa"/>
          </w:tcPr>
          <w:p w14:paraId="5459CB56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Projekt jest zgodny ze standardem minimum realizacji zasady </w:t>
            </w:r>
            <w:r w:rsidRPr="00F24E22">
              <w:rPr>
                <w:rFonts w:ascii="Arial" w:hAnsi="Arial" w:cs="Arial"/>
              </w:rPr>
              <w:lastRenderedPageBreak/>
              <w:t xml:space="preserve">równości kobiet </w:t>
            </w:r>
            <w:r w:rsidRPr="00F24E22">
              <w:rPr>
                <w:rFonts w:ascii="Arial" w:hAnsi="Arial" w:cs="Arial"/>
              </w:rPr>
              <w:br/>
              <w:t>i mężczyzn.</w:t>
            </w:r>
          </w:p>
        </w:tc>
        <w:tc>
          <w:tcPr>
            <w:tcW w:w="5245" w:type="dxa"/>
          </w:tcPr>
          <w:p w14:paraId="13DA836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Weryfikowana będzie zgodność z zasadą równości kobiet i mężczyzn na podstawie standardu minimum stanowiącym załącznik do Wytycznych </w:t>
            </w:r>
            <w:r w:rsidRPr="00F24E22">
              <w:rPr>
                <w:rFonts w:ascii="Arial" w:hAnsi="Arial" w:cs="Arial"/>
              </w:rPr>
              <w:lastRenderedPageBreak/>
              <w:t>dotyczących realizacji zasad równościowych w ramach funduszy unijnych na lata 2021-2027.</w:t>
            </w:r>
          </w:p>
          <w:p w14:paraId="40F0B6A1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Standard minimum będzie oceniany z zastosowaniem wag punktowych 0 – 1 – 2. Standard minimum składa się z 5 podstawowych kryteriów oceny, dotyczących charakterystyki projektu. Maksymalna liczba punktów do uzyskania wynosi 5. Brak uzyskania co najmniej 3 punktów w standardzie minimum jest równoznaczny z odrzuceniem wniosku bądź skierowaniem go do negocjacji lub uzupełnienia</w:t>
            </w:r>
          </w:p>
          <w:p w14:paraId="6D9B03A5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14:paraId="6EE7C3E1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4C52812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Kryterium obligatoryjne – </w:t>
            </w:r>
            <w:r w:rsidRPr="00F24E22">
              <w:rPr>
                <w:rFonts w:ascii="Arial" w:hAnsi="Arial" w:cs="Arial"/>
              </w:rPr>
              <w:lastRenderedPageBreak/>
              <w:t>spełnienie kryterium jest niezbędne do przyznania dofinansowania.</w:t>
            </w:r>
          </w:p>
          <w:p w14:paraId="14319D19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4E647916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Kryterium zerojedynkowe</w:t>
            </w:r>
          </w:p>
          <w:p w14:paraId="7F8612E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558F7CC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7CB206B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</w:t>
            </w:r>
          </w:p>
          <w:p w14:paraId="54B7F444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14:paraId="3022BCA1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24E22" w:rsidRPr="00F24E22" w14:paraId="6FC9DF76" w14:textId="77777777" w:rsidTr="00F24E22">
        <w:tc>
          <w:tcPr>
            <w:tcW w:w="675" w:type="dxa"/>
          </w:tcPr>
          <w:p w14:paraId="2856FA75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2552" w:type="dxa"/>
          </w:tcPr>
          <w:p w14:paraId="2BD32270" w14:textId="77777777" w:rsidR="00F24E22" w:rsidRPr="00F24E22" w:rsidRDefault="00F24E22" w:rsidP="001C64FA">
            <w:pPr>
              <w:spacing w:before="100" w:beforeAutospacing="1" w:after="100" w:afterAutospacing="1" w:line="36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t>Projekt jest zgodny z Kartą Praw Podstawowych Unii Europejskiej z dnia 7 czerwca 2016 r.</w:t>
            </w:r>
          </w:p>
          <w:p w14:paraId="5DDCE48C" w14:textId="77777777" w:rsidR="00F24E22" w:rsidRPr="00F24E22" w:rsidRDefault="00F24E22" w:rsidP="001C64FA">
            <w:pPr>
              <w:spacing w:before="100" w:beforeAutospacing="1" w:after="100" w:afterAutospacing="1" w:line="360" w:lineRule="auto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t>(Dz. Urz. UE C 202 z 07.06.2016, str. 389) , w zakresie odnoszącym się do sposobu realizacji, zakresu projektu i wnioskodawcy.     </w:t>
            </w:r>
          </w:p>
          <w:p w14:paraId="7E38C21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 </w:t>
            </w:r>
          </w:p>
        </w:tc>
        <w:tc>
          <w:tcPr>
            <w:tcW w:w="5245" w:type="dxa"/>
          </w:tcPr>
          <w:p w14:paraId="627B20DB" w14:textId="77777777" w:rsidR="00F24E22" w:rsidRPr="00F24E22" w:rsidRDefault="00F24E22" w:rsidP="001C64FA">
            <w:pPr>
              <w:spacing w:before="100" w:beforeAutospacing="1" w:after="100" w:afterAutospacing="1" w:line="36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t>Przez zgodność projektu z</w:t>
            </w:r>
            <w:r w:rsidRPr="00F24E2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hyperlink r:id="rId26" w:history="1">
              <w:r w:rsidRPr="00F24E22">
                <w:rPr>
                  <w:rFonts w:ascii="Arial" w:eastAsia="Times New Roman" w:hAnsi="Arial" w:cs="Arial"/>
                  <w:color w:val="0563C1" w:themeColor="hyperlink"/>
                  <w:u w:val="single"/>
                </w:rPr>
                <w:t>Kartą Praw Podstawowych Unii Europejskiej z dnia 7 czerwca 2016 r.</w:t>
              </w:r>
            </w:hyperlink>
            <w:r w:rsidRPr="00F24E22">
              <w:rPr>
                <w:rFonts w:ascii="Arial" w:eastAsia="Times New Roman" w:hAnsi="Arial" w:cs="Arial"/>
                <w:lang w:eastAsia="pl-PL"/>
              </w:rPr>
              <w:t xml:space="preserve">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</w:p>
          <w:p w14:paraId="28A8616E" w14:textId="77777777" w:rsidR="00F24E22" w:rsidRPr="00F24E22" w:rsidRDefault="00F24E22" w:rsidP="001C64FA">
            <w:pPr>
              <w:spacing w:before="100" w:beforeAutospacing="1" w:after="100" w:afterAutospacing="1" w:line="36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t xml:space="preserve">Wsparcie polityki spójności będzie udzielane wyłącznie projektom i beneficjentom, którzy przestrzegają przepisów antydyskryminacyjnych, o których mowa w art. 9 ust. 3 </w:t>
            </w:r>
            <w:hyperlink r:id="rId27" w:history="1">
              <w:r w:rsidRPr="00F24E22">
                <w:rPr>
                  <w:rFonts w:ascii="Arial" w:eastAsia="Times New Roman" w:hAnsi="Arial" w:cs="Arial"/>
                  <w:color w:val="0563C1" w:themeColor="hyperlink"/>
                  <w:u w:val="single"/>
                  <w:lang w:eastAsia="pl-PL"/>
                </w:rPr>
                <w:t xml:space="preserve">Rozporządzenia PE i </w:t>
              </w:r>
              <w:r w:rsidRPr="00F24E22">
                <w:rPr>
                  <w:rFonts w:ascii="Arial" w:eastAsia="Times New Roman" w:hAnsi="Arial" w:cs="Arial"/>
                  <w:color w:val="0563C1" w:themeColor="hyperlink"/>
                  <w:u w:val="single"/>
                  <w:lang w:eastAsia="pl-PL"/>
                </w:rPr>
                <w:lastRenderedPageBreak/>
                <w:t>Rady nr 2021/1060</w:t>
              </w:r>
            </w:hyperlink>
            <w:r w:rsidRPr="00F24E22">
              <w:rPr>
                <w:rFonts w:ascii="Arial" w:eastAsia="Times New Roman" w:hAnsi="Arial" w:cs="Arial"/>
                <w:lang w:eastAsia="pl-PL"/>
              </w:rPr>
              <w:t xml:space="preserve">. Wymagane będzie wskazanie przez wnioskodawcę deklaracji we wniosku o dofinansowanie (oraz przedłożenie oświadczenia na etapie podpisywania porozumienia),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</w:t>
            </w:r>
            <w:r w:rsidRPr="00F24E22">
              <w:rPr>
                <w:rFonts w:ascii="Arial" w:eastAsia="Times New Roman" w:hAnsi="Arial" w:cs="Arial"/>
                <w:lang w:eastAsia="pl-PL"/>
              </w:rPr>
              <w:lastRenderedPageBreak/>
              <w:t>przypadku gdy wnioskodawcą jest podmiot kontrolowany przez JST lub od niej zależny, wymóg dotyczy również tej JST.W przeciwnym razie wsparcie w ramach polityki spójności nie może być udzielone.</w:t>
            </w:r>
          </w:p>
          <w:p w14:paraId="5EAE73B4" w14:textId="77777777" w:rsidR="00F24E22" w:rsidRPr="00F24E22" w:rsidRDefault="00F24E22" w:rsidP="001C64FA">
            <w:pPr>
              <w:spacing w:line="360" w:lineRule="auto"/>
            </w:pPr>
            <w:r w:rsidRPr="00F24E22">
              <w:rPr>
                <w:rFonts w:ascii="Arial" w:hAnsi="Arial" w:cs="Arial"/>
              </w:rPr>
              <w:t xml:space="preserve">Dla wnioskodawców i ocieniających mogą być pomocne </w:t>
            </w:r>
            <w:hyperlink r:id="rId28" w:history="1"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Wytyczne Komisji Europejskiej dotyczące zapewnienia poszanowania Karty praw podstawowych Unii Europejskiej przy wdrażaniu europejskich funduszy strukturalnych i inwestycyjnych, w szczególności załącznik nr III</w:t>
              </w:r>
            </w:hyperlink>
            <w:r w:rsidRPr="00F24E22">
              <w:rPr>
                <w:rFonts w:ascii="Arial" w:hAnsi="Arial" w:cs="Arial"/>
              </w:rPr>
              <w:t>. </w:t>
            </w:r>
          </w:p>
        </w:tc>
        <w:tc>
          <w:tcPr>
            <w:tcW w:w="2126" w:type="dxa"/>
          </w:tcPr>
          <w:p w14:paraId="6599A9D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53148034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54873D74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Wnioskodawca ma możliwość uzupełnienia/ poprawy projektu w zakresie koniecznym do </w:t>
            </w:r>
            <w:r w:rsidRPr="00F24E22">
              <w:rPr>
                <w:rFonts w:ascii="Arial" w:hAnsi="Arial" w:cs="Arial"/>
              </w:rPr>
              <w:lastRenderedPageBreak/>
              <w:t>oceny spełnienia kryterium.</w:t>
            </w:r>
          </w:p>
        </w:tc>
        <w:tc>
          <w:tcPr>
            <w:tcW w:w="1984" w:type="dxa"/>
          </w:tcPr>
          <w:p w14:paraId="634D80E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Kryterium zerojedynkowe</w:t>
            </w:r>
          </w:p>
          <w:p w14:paraId="2F57F29E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C036E2A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0AA6282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</w:t>
            </w:r>
          </w:p>
          <w:p w14:paraId="235E8941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uzupełnienia/ poprawy”</w:t>
            </w:r>
          </w:p>
          <w:p w14:paraId="7CC4417A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1636" w:type="dxa"/>
          </w:tcPr>
          <w:p w14:paraId="1010CE5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Nie dotyczy</w:t>
            </w:r>
          </w:p>
        </w:tc>
      </w:tr>
      <w:tr w:rsidR="00F24E22" w:rsidRPr="00F24E22" w14:paraId="0C2F24EA" w14:textId="77777777" w:rsidTr="00F24E22">
        <w:tc>
          <w:tcPr>
            <w:tcW w:w="675" w:type="dxa"/>
          </w:tcPr>
          <w:p w14:paraId="2E8EA09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2552" w:type="dxa"/>
          </w:tcPr>
          <w:p w14:paraId="30B46C7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Projekt jest zgodny z Konwencją o Prawach Osób Niepełnosprawnych, </w:t>
            </w:r>
            <w:r w:rsidRPr="00F24E22">
              <w:rPr>
                <w:rFonts w:ascii="Arial" w:hAnsi="Arial" w:cs="Arial"/>
              </w:rPr>
              <w:lastRenderedPageBreak/>
              <w:t xml:space="preserve">sporządzoną w Nowym Jorku dnia 13 grudnia 2006 r. (Dz. U. z 2012 r. poz. 1169, z </w:t>
            </w:r>
            <w:proofErr w:type="spellStart"/>
            <w:r w:rsidRPr="00F24E22">
              <w:rPr>
                <w:rFonts w:ascii="Arial" w:hAnsi="Arial" w:cs="Arial"/>
              </w:rPr>
              <w:t>późn</w:t>
            </w:r>
            <w:proofErr w:type="spellEnd"/>
            <w:r w:rsidRPr="00F24E22">
              <w:rPr>
                <w:rFonts w:ascii="Arial" w:hAnsi="Arial" w:cs="Arial"/>
              </w:rPr>
              <w:t>. zm.), w zakresie odnoszącym się do sposobu realizacji, zakresu projektu i wnioskodawcy. </w:t>
            </w:r>
          </w:p>
        </w:tc>
        <w:tc>
          <w:tcPr>
            <w:tcW w:w="5245" w:type="dxa"/>
          </w:tcPr>
          <w:p w14:paraId="14B3063A" w14:textId="77777777" w:rsidR="00F24E22" w:rsidRPr="00F24E22" w:rsidRDefault="00F24E22" w:rsidP="001C64FA">
            <w:pPr>
              <w:spacing w:before="100" w:beforeAutospacing="1" w:after="100" w:afterAutospacing="1" w:line="360" w:lineRule="auto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lastRenderedPageBreak/>
              <w:t xml:space="preserve">Zgodność projektu z </w:t>
            </w:r>
            <w:hyperlink r:id="rId29" w:history="1">
              <w:r w:rsidRPr="00F24E22">
                <w:rPr>
                  <w:rFonts w:ascii="Arial" w:eastAsia="Times New Roman" w:hAnsi="Arial" w:cs="Arial"/>
                  <w:color w:val="0563C1" w:themeColor="hyperlink"/>
                  <w:u w:val="single"/>
                  <w:lang w:eastAsia="pl-PL"/>
                </w:rPr>
                <w:t>Konwencją o Prawach Osób Niepełnosprawnych</w:t>
              </w:r>
            </w:hyperlink>
            <w:r w:rsidRPr="00F24E22">
              <w:rPr>
                <w:rFonts w:ascii="Arial" w:eastAsia="Times New Roman" w:hAnsi="Arial" w:cs="Arial"/>
                <w:lang w:eastAsia="pl-PL"/>
              </w:rPr>
              <w:t xml:space="preserve">, na etapie oceny wniosku </w:t>
            </w:r>
            <w:r w:rsidRPr="00F24E22">
              <w:rPr>
                <w:rFonts w:ascii="Arial" w:eastAsia="Times New Roman" w:hAnsi="Arial" w:cs="Arial"/>
                <w:lang w:eastAsia="pl-PL"/>
              </w:rPr>
              <w:lastRenderedPageBreak/>
              <w:t>należy rozumieć jako brak sprzeczności pomiędzy zapisami projektu a wymogami tego dokumentu. </w:t>
            </w:r>
          </w:p>
          <w:p w14:paraId="33029A7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14:paraId="05ED88D4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04A6D136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Kryterium obligatoryjne – spełnienie </w:t>
            </w:r>
            <w:r w:rsidRPr="00F24E22">
              <w:rPr>
                <w:rFonts w:ascii="Arial" w:hAnsi="Arial" w:cs="Arial"/>
              </w:rPr>
              <w:lastRenderedPageBreak/>
              <w:t>kryterium jest niezbędne do przyznania dofinansowania.</w:t>
            </w:r>
          </w:p>
          <w:p w14:paraId="0EB4ADD5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447D741C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Kryterium zerojedynkowe</w:t>
            </w:r>
          </w:p>
          <w:p w14:paraId="1BDC24B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Ocena spełnienia kryterium będzie </w:t>
            </w:r>
            <w:r w:rsidRPr="00F24E22">
              <w:rPr>
                <w:rFonts w:ascii="Arial" w:hAnsi="Arial" w:cs="Arial"/>
              </w:rPr>
              <w:lastRenderedPageBreak/>
              <w:t>polegała na przyznaniu wartości logicznych:</w:t>
            </w:r>
          </w:p>
          <w:p w14:paraId="6778A84A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1ADD00BE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</w:t>
            </w:r>
          </w:p>
          <w:p w14:paraId="2B72350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14:paraId="5769AD6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24E22" w:rsidRPr="00F24E22" w14:paraId="1E0BCA5C" w14:textId="77777777" w:rsidTr="00F24E22">
        <w:tc>
          <w:tcPr>
            <w:tcW w:w="675" w:type="dxa"/>
          </w:tcPr>
          <w:p w14:paraId="07A7D13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5.</w:t>
            </w:r>
          </w:p>
        </w:tc>
        <w:tc>
          <w:tcPr>
            <w:tcW w:w="2552" w:type="dxa"/>
          </w:tcPr>
          <w:p w14:paraId="4C120B4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Projekt jest zgodny z zasadą </w:t>
            </w:r>
            <w:r w:rsidRPr="00F24E22">
              <w:rPr>
                <w:rFonts w:ascii="Arial" w:hAnsi="Arial" w:cs="Arial"/>
              </w:rPr>
              <w:lastRenderedPageBreak/>
              <w:t>zrównoważonego rozwoju. </w:t>
            </w:r>
          </w:p>
        </w:tc>
        <w:tc>
          <w:tcPr>
            <w:tcW w:w="5245" w:type="dxa"/>
          </w:tcPr>
          <w:p w14:paraId="6B46F2D6" w14:textId="77777777" w:rsidR="00F24E22" w:rsidRPr="00F24E22" w:rsidRDefault="00F24E22" w:rsidP="001C64FA">
            <w:pPr>
              <w:spacing w:before="100" w:beforeAutospacing="1" w:after="100" w:afterAutospacing="1" w:line="360" w:lineRule="auto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lastRenderedPageBreak/>
              <w:t xml:space="preserve">Zgodność projektu oznacza, iż że stosownie do podejmowanych w projekcie działań (zarówno w ramach zarządzania projektem, jak i realizacji </w:t>
            </w:r>
            <w:r w:rsidRPr="00F24E22">
              <w:rPr>
                <w:rFonts w:ascii="Arial" w:eastAsia="Times New Roman" w:hAnsi="Arial" w:cs="Arial"/>
                <w:lang w:eastAsia="pl-PL"/>
              </w:rPr>
              <w:lastRenderedPageBreak/>
              <w:t xml:space="preserve">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z </w:t>
            </w:r>
            <w:r w:rsidRPr="00F24E22">
              <w:rPr>
                <w:rFonts w:ascii="Arial" w:eastAsia="Times New Roman" w:hAnsi="Arial" w:cs="Arial"/>
                <w:lang w:eastAsia="pl-PL"/>
              </w:rPr>
              <w:lastRenderedPageBreak/>
              <w:t>energooszczędnych rozwiązań, promocją działań i postaw proekologicznych itp. Efekty i produkty projektów nie będą wpływać negatywnie na środowisko naturalne. </w:t>
            </w:r>
          </w:p>
          <w:p w14:paraId="1BDEF25B" w14:textId="77777777" w:rsidR="00F24E22" w:rsidRPr="00F24E22" w:rsidRDefault="00F24E22" w:rsidP="001C64FA">
            <w:pPr>
              <w:spacing w:line="360" w:lineRule="auto"/>
              <w:rPr>
                <w:rFonts w:ascii="Arial" w:eastAsia="Arial" w:hAnsi="Arial" w:cs="Arial"/>
              </w:rPr>
            </w:pPr>
            <w:r w:rsidRPr="00F24E22">
              <w:rPr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14:paraId="5304553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6845F5B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Kryterium obligatoryjne – </w:t>
            </w:r>
            <w:r w:rsidRPr="00F24E22">
              <w:rPr>
                <w:rFonts w:ascii="Arial" w:hAnsi="Arial" w:cs="Arial"/>
              </w:rPr>
              <w:lastRenderedPageBreak/>
              <w:t>spełnienie kryterium jest niezbędne do przyznania dofinansowania.</w:t>
            </w:r>
          </w:p>
          <w:p w14:paraId="5EF1874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72DEFE3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Kryterium zerojedynkowe</w:t>
            </w:r>
          </w:p>
          <w:p w14:paraId="6FCC4F6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0C0E721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213BB034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</w:t>
            </w:r>
          </w:p>
          <w:p w14:paraId="09E3783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14:paraId="76866CE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455EDE00" w14:textId="6D99BC4F" w:rsidR="00F24E22" w:rsidRPr="00EF1E7F" w:rsidRDefault="00F24E22" w:rsidP="00F24E22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F24E22">
        <w:rPr>
          <w:rFonts w:ascii="Arial" w:hAnsi="Arial" w:cs="Arial"/>
        </w:rPr>
        <w:lastRenderedPageBreak/>
        <w:br w:type="page"/>
      </w:r>
      <w:r w:rsidRPr="00F24E22">
        <w:rPr>
          <w:rFonts w:ascii="Arial" w:hAnsi="Arial" w:cs="Arial"/>
          <w:b/>
          <w:iCs/>
          <w:sz w:val="24"/>
          <w:szCs w:val="24"/>
        </w:rPr>
        <w:lastRenderedPageBreak/>
        <w:t>Kryteria dostępu</w:t>
      </w:r>
    </w:p>
    <w:p w14:paraId="11F488B9" w14:textId="77777777" w:rsidR="00EF1E7F" w:rsidRPr="00EF1E7F" w:rsidRDefault="00EF1E7F" w:rsidP="00F24E22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14:paraId="4BF07576" w14:textId="26CC981E" w:rsidR="00EF1E7F" w:rsidRPr="00EF1E7F" w:rsidRDefault="00EF1E7F" w:rsidP="00EF1E7F">
      <w:pPr>
        <w:pStyle w:val="Legenda"/>
        <w:rPr>
          <w:rFonts w:ascii="Arial" w:hAnsi="Arial" w:cs="Arial"/>
          <w:i w:val="0"/>
          <w:iCs w:val="0"/>
          <w:sz w:val="24"/>
          <w:szCs w:val="24"/>
        </w:rPr>
      </w:pPr>
      <w:r w:rsidRPr="00EF1E7F">
        <w:rPr>
          <w:rFonts w:ascii="Arial" w:hAnsi="Arial" w:cs="Arial"/>
          <w:i w:val="0"/>
          <w:iCs w:val="0"/>
          <w:sz w:val="24"/>
          <w:szCs w:val="24"/>
        </w:rPr>
        <w:t xml:space="preserve">Tabela 4. </w:t>
      </w:r>
      <w:r w:rsidRPr="00EF1E7F">
        <w:rPr>
          <w:rFonts w:ascii="Arial" w:hAnsi="Arial" w:cs="Arial"/>
          <w:i w:val="0"/>
          <w:iCs w:val="0"/>
          <w:sz w:val="24"/>
          <w:szCs w:val="24"/>
        </w:rPr>
        <w:t>Kryteria dostępu</w:t>
      </w:r>
    </w:p>
    <w:p w14:paraId="7D300E23" w14:textId="77777777" w:rsidR="00F24E22" w:rsidRDefault="00F24E22" w:rsidP="00F24E22">
      <w:pPr>
        <w:spacing w:after="0" w:line="240" w:lineRule="auto"/>
        <w:rPr>
          <w:rFonts w:ascii="Arial" w:hAnsi="Arial" w:cs="Arial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4819"/>
        <w:gridCol w:w="1985"/>
        <w:gridCol w:w="1984"/>
        <w:gridCol w:w="1418"/>
      </w:tblGrid>
      <w:tr w:rsidR="00F24E22" w:rsidRPr="00F24E22" w14:paraId="76F52C1E" w14:textId="77777777" w:rsidTr="001C64FA">
        <w:trPr>
          <w:tblHeader/>
        </w:trPr>
        <w:tc>
          <w:tcPr>
            <w:tcW w:w="675" w:type="dxa"/>
            <w:shd w:val="clear" w:color="auto" w:fill="D0CECE"/>
          </w:tcPr>
          <w:p w14:paraId="118F6DE1" w14:textId="77777777" w:rsidR="00F24E22" w:rsidRPr="00F24E22" w:rsidRDefault="00F24E22" w:rsidP="001C64FA">
            <w:pPr>
              <w:spacing w:line="360" w:lineRule="auto"/>
              <w:ind w:left="22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L.p.</w:t>
            </w:r>
          </w:p>
        </w:tc>
        <w:tc>
          <w:tcPr>
            <w:tcW w:w="3119" w:type="dxa"/>
            <w:shd w:val="clear" w:color="auto" w:fill="D0CECE"/>
          </w:tcPr>
          <w:p w14:paraId="4677094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4819" w:type="dxa"/>
            <w:shd w:val="clear" w:color="auto" w:fill="D0CECE"/>
          </w:tcPr>
          <w:p w14:paraId="5FACFAD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  <w:b/>
              </w:rPr>
            </w:pPr>
            <w:r w:rsidRPr="00F24E22">
              <w:rPr>
                <w:rFonts w:ascii="Arial" w:hAnsi="Arial" w:cs="Arial"/>
                <w:b/>
              </w:rPr>
              <w:t>Definicja kryterium</w:t>
            </w:r>
          </w:p>
          <w:p w14:paraId="0A2097A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D0CECE"/>
          </w:tcPr>
          <w:p w14:paraId="1F65967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D0CECE"/>
          </w:tcPr>
          <w:p w14:paraId="174A15B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418" w:type="dxa"/>
            <w:shd w:val="clear" w:color="auto" w:fill="D0CECE"/>
          </w:tcPr>
          <w:p w14:paraId="102F059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Szczególne znaczenie kryterium</w:t>
            </w:r>
          </w:p>
        </w:tc>
      </w:tr>
      <w:tr w:rsidR="00F24E22" w:rsidRPr="00F24E22" w14:paraId="56CD5D70" w14:textId="77777777" w:rsidTr="001C64FA">
        <w:tc>
          <w:tcPr>
            <w:tcW w:w="675" w:type="dxa"/>
          </w:tcPr>
          <w:p w14:paraId="36AA6DB1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1.</w:t>
            </w:r>
          </w:p>
        </w:tc>
        <w:tc>
          <w:tcPr>
            <w:tcW w:w="3119" w:type="dxa"/>
          </w:tcPr>
          <w:p w14:paraId="433EDD44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Uczestnikami projektu są osoby młode </w:t>
            </w:r>
            <w:r w:rsidRPr="00F24E22">
              <w:rPr>
                <w:rFonts w:ascii="Arial" w:hAnsi="Arial" w:cs="Arial"/>
                <w:bCs/>
              </w:rPr>
              <w:t>w wieku od 15 do 25 lat, w szczególności zagrożone wykluczeniem społecznym i osoby bezrobotne znajdujące się w niekorzystnej sytuacji na rynku pracy.</w:t>
            </w:r>
            <w:r w:rsidRPr="00F24E2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DBB5BDC" w14:textId="77777777" w:rsidR="00F24E22" w:rsidRPr="00F24E22" w:rsidRDefault="00F24E22" w:rsidP="001C64FA">
            <w:pPr>
              <w:widowControl w:val="0"/>
              <w:autoSpaceDE w:val="0"/>
              <w:autoSpaceDN w:val="0"/>
              <w:spacing w:after="0" w:line="360" w:lineRule="auto"/>
              <w:ind w:left="69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14:paraId="77BFDEC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Wsparcie powinno być nakierowane w szczególności na młodzież zagrożoną wykluczeniem społecznym, czyli m.in. wywodzącą się z trudnych środowisk, wymagająca wsparcia w ukończeniu szkoły i zdobyciu kwalifikacji zawodowych oraz bezrobotnych do 25 roku życia, którzy nie potrafią odnaleźć się na rynku pracy, potrzebujący przekwalifikowania lub porad zawodowych (w tym bezrobotni absolwenci szkół wyższych i studenci).</w:t>
            </w:r>
          </w:p>
          <w:p w14:paraId="16D3ADE1" w14:textId="77777777" w:rsidR="00F24E22" w:rsidRPr="00F24E22" w:rsidRDefault="00F24E22" w:rsidP="001C64FA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Kryterium zostanie zweryfikowane przez oceniającego na podstawie zapisów wniosku o </w:t>
            </w:r>
            <w:r w:rsidRPr="00F24E22">
              <w:rPr>
                <w:rFonts w:ascii="Arial" w:hAnsi="Arial" w:cs="Arial"/>
              </w:rPr>
              <w:lastRenderedPageBreak/>
              <w:t>dofinansowanie projektu i deklaracji Wnioskodawcy.</w:t>
            </w:r>
          </w:p>
        </w:tc>
        <w:tc>
          <w:tcPr>
            <w:tcW w:w="1985" w:type="dxa"/>
          </w:tcPr>
          <w:p w14:paraId="51C23BD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237DD224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2CF3634E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zerojedynkowe.</w:t>
            </w:r>
          </w:p>
          <w:p w14:paraId="103571F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D61E745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5FF23A66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 „NIE– do uzupełnienia/ poprawy” </w:t>
            </w:r>
          </w:p>
          <w:p w14:paraId="6AB7507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</w:t>
            </w:r>
          </w:p>
        </w:tc>
        <w:tc>
          <w:tcPr>
            <w:tcW w:w="1418" w:type="dxa"/>
          </w:tcPr>
          <w:p w14:paraId="1596D746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24E22" w:rsidRPr="00F24E22" w14:paraId="444F4AB6" w14:textId="77777777" w:rsidTr="001C64FA">
        <w:tc>
          <w:tcPr>
            <w:tcW w:w="675" w:type="dxa"/>
          </w:tcPr>
          <w:p w14:paraId="1F8676B1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2.</w:t>
            </w:r>
          </w:p>
        </w:tc>
        <w:tc>
          <w:tcPr>
            <w:tcW w:w="3119" w:type="dxa"/>
          </w:tcPr>
          <w:p w14:paraId="0484387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Warunki wsparcia</w:t>
            </w:r>
          </w:p>
        </w:tc>
        <w:tc>
          <w:tcPr>
            <w:tcW w:w="4819" w:type="dxa"/>
          </w:tcPr>
          <w:p w14:paraId="5F764694" w14:textId="77777777" w:rsidR="00F24E22" w:rsidRPr="00F24E22" w:rsidRDefault="00F24E22" w:rsidP="001C64FA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Wsparcie:</w:t>
            </w:r>
          </w:p>
          <w:p w14:paraId="577E7B73" w14:textId="77777777" w:rsidR="00F24E22" w:rsidRPr="00F24E22" w:rsidRDefault="00F24E22" w:rsidP="001C64FA">
            <w:pPr>
              <w:numPr>
                <w:ilvl w:val="0"/>
                <w:numId w:val="41"/>
              </w:numPr>
              <w:adjustRightInd w:val="0"/>
              <w:spacing w:before="120" w:after="120" w:line="360" w:lineRule="auto"/>
              <w:ind w:left="34" w:hanging="34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hAnsi="Arial" w:cs="Arial"/>
              </w:rPr>
              <w:t>osób w wieku 15-17 lat przedwcześnie kończących naukę lub zaniedbujących obowiązek szkolny nauki;</w:t>
            </w:r>
          </w:p>
          <w:p w14:paraId="2A52C2E5" w14:textId="77777777" w:rsidR="00F24E22" w:rsidRPr="00F24E22" w:rsidRDefault="00F24E22" w:rsidP="001C64FA">
            <w:pPr>
              <w:numPr>
                <w:ilvl w:val="0"/>
                <w:numId w:val="41"/>
              </w:numPr>
              <w:adjustRightInd w:val="0"/>
              <w:spacing w:before="120" w:after="120" w:line="360" w:lineRule="auto"/>
              <w:ind w:left="34" w:hanging="34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hAnsi="Arial" w:cs="Arial"/>
              </w:rPr>
              <w:t>osób w wieku od 18 lat zarejestrowanych jako bezrobotne, należących do kategorii NEET, będących bezrobotnymi lub poszukującymi pracy absolwentami szkół i uczelni;</w:t>
            </w:r>
          </w:p>
          <w:p w14:paraId="440B960B" w14:textId="77777777" w:rsidR="00F24E22" w:rsidRPr="00F24E22" w:rsidRDefault="00F24E22" w:rsidP="001C64FA">
            <w:pPr>
              <w:numPr>
                <w:ilvl w:val="0"/>
                <w:numId w:val="41"/>
              </w:numPr>
              <w:adjustRightInd w:val="0"/>
              <w:spacing w:before="120" w:after="120" w:line="360" w:lineRule="auto"/>
              <w:ind w:left="34" w:hanging="34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hAnsi="Arial" w:cs="Arial"/>
              </w:rPr>
              <w:t>osób, które opuściły pieczę zastępczą;</w:t>
            </w:r>
          </w:p>
          <w:p w14:paraId="0B880F72" w14:textId="77777777" w:rsidR="00F24E22" w:rsidRPr="00F24E22" w:rsidRDefault="00F24E22" w:rsidP="001C64FA">
            <w:pPr>
              <w:numPr>
                <w:ilvl w:val="0"/>
                <w:numId w:val="41"/>
              </w:numPr>
              <w:adjustRightInd w:val="0"/>
              <w:spacing w:before="120" w:after="120" w:line="360" w:lineRule="auto"/>
              <w:ind w:left="34" w:hanging="34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hAnsi="Arial" w:cs="Arial"/>
              </w:rPr>
              <w:t>kobiet wychowujących dzieci,</w:t>
            </w:r>
          </w:p>
          <w:p w14:paraId="7DC54E05" w14:textId="77777777" w:rsidR="00F24E22" w:rsidRPr="00F24E22" w:rsidRDefault="00F24E22" w:rsidP="001C64FA">
            <w:pPr>
              <w:adjustRightInd w:val="0"/>
              <w:spacing w:before="120" w:after="120" w:line="360" w:lineRule="auto"/>
              <w:rPr>
                <w:rFonts w:ascii="Arial" w:eastAsia="Times New Roman" w:hAnsi="Arial" w:cs="Arial"/>
                <w:lang w:eastAsia="pl-PL"/>
              </w:rPr>
            </w:pPr>
            <w:bookmarkStart w:id="5" w:name="_Hlk195015715"/>
            <w:r w:rsidRPr="00F24E22">
              <w:rPr>
                <w:rFonts w:ascii="Arial" w:hAnsi="Arial" w:cs="Arial"/>
              </w:rPr>
              <w:lastRenderedPageBreak/>
              <w:t xml:space="preserve">musi być zgodne z </w:t>
            </w:r>
            <w:hyperlink r:id="rId30" w:history="1">
              <w:r w:rsidRPr="00F24E22">
                <w:rPr>
                  <w:rFonts w:ascii="Arial" w:hAnsi="Arial" w:cs="Arial"/>
                  <w:bCs/>
                  <w:color w:val="0563C1" w:themeColor="hyperlink"/>
                  <w:u w:val="single"/>
                </w:rPr>
                <w:t xml:space="preserve">Zaleceniem Rady z dnia 30 października 2020 r. w sprawie pomostu do zatrudnienia - wzmocnienia gwarancji dla młodzieży </w:t>
              </w:r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oraz zastępującym zalecenie Rady z dnia 22 kwietnia 2013 r. w sprawie ustanowienia gwarancji dla młodzieży</w:t>
              </w:r>
            </w:hyperlink>
            <w:r w:rsidRPr="00F24E22">
              <w:rPr>
                <w:rFonts w:ascii="Arial" w:hAnsi="Arial" w:cs="Arial"/>
              </w:rPr>
              <w:t xml:space="preserve"> (Dz. Urz. UE C 372 z 04.11.2020, str. 1) i z </w:t>
            </w:r>
            <w:hyperlink r:id="rId31" w:history="1"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polskim Planem Gwarancji dla młodzieży z 2022</w:t>
              </w:r>
            </w:hyperlink>
            <w:r w:rsidRPr="00F24E22">
              <w:rPr>
                <w:rFonts w:ascii="Arial" w:hAnsi="Arial" w:cs="Arial"/>
              </w:rPr>
              <w:t xml:space="preserve">. </w:t>
            </w:r>
          </w:p>
          <w:bookmarkEnd w:id="5"/>
          <w:p w14:paraId="154F0C35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zostanie zweryfikowane przez oceniającego na podstawie zapisów wniosku o dofinansowanie projektu i deklaracji Wnioskodawcy.</w:t>
            </w:r>
          </w:p>
        </w:tc>
        <w:tc>
          <w:tcPr>
            <w:tcW w:w="1985" w:type="dxa"/>
          </w:tcPr>
          <w:p w14:paraId="1494006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0CE1582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3BFE872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zerojedynkowe.</w:t>
            </w:r>
          </w:p>
          <w:p w14:paraId="2E931671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BD0C6E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736AEA7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 „NIE– do uzupełnienia/ poprawy” </w:t>
            </w:r>
          </w:p>
          <w:p w14:paraId="67B309E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</w:t>
            </w:r>
          </w:p>
        </w:tc>
        <w:tc>
          <w:tcPr>
            <w:tcW w:w="1418" w:type="dxa"/>
          </w:tcPr>
          <w:p w14:paraId="5A8F3E2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24E22" w:rsidRPr="00F24E22" w14:paraId="45089B6C" w14:textId="77777777" w:rsidTr="001C64FA">
        <w:tc>
          <w:tcPr>
            <w:tcW w:w="675" w:type="dxa"/>
          </w:tcPr>
          <w:p w14:paraId="30F1EFFA" w14:textId="77777777" w:rsidR="00F24E22" w:rsidRPr="00F24E22" w:rsidRDefault="00F24E22" w:rsidP="001C64FA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3119" w:type="dxa"/>
          </w:tcPr>
          <w:p w14:paraId="4C9004B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t xml:space="preserve">Co najmniej 15% uczestników projektu będą </w:t>
            </w:r>
            <w:r w:rsidRPr="00F24E22">
              <w:rPr>
                <w:rFonts w:ascii="Arial" w:eastAsia="Times New Roman" w:hAnsi="Arial" w:cs="Arial"/>
                <w:lang w:eastAsia="pl-PL"/>
              </w:rPr>
              <w:lastRenderedPageBreak/>
              <w:t>stanowiły osoby w wieku 15-18 lat.</w:t>
            </w:r>
          </w:p>
          <w:p w14:paraId="4C11B17A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14:paraId="5DD27CB8" w14:textId="77777777" w:rsidR="00F24E22" w:rsidRPr="00F24E22" w:rsidRDefault="00F24E22" w:rsidP="001C64FA">
            <w:pPr>
              <w:adjustRightInd w:val="0"/>
              <w:spacing w:line="360" w:lineRule="auto"/>
              <w:ind w:left="34"/>
              <w:rPr>
                <w:rFonts w:ascii="Arial" w:hAnsi="Arial" w:cs="Arial"/>
                <w:lang w:eastAsia="pl-PL"/>
              </w:rPr>
            </w:pPr>
            <w:r w:rsidRPr="00F24E22">
              <w:rPr>
                <w:rFonts w:ascii="Arial" w:hAnsi="Arial" w:cs="Arial"/>
                <w:lang w:eastAsia="pl-PL"/>
              </w:rPr>
              <w:lastRenderedPageBreak/>
              <w:t xml:space="preserve">Przedmiotowe kryterium umożliwi osiągnięcie określonej wartości wskaźnika produktu: „Liczba osób w wieku poniżej 18 lat objętych wsparciem w programie”. Osoby w wieku </w:t>
            </w:r>
            <w:r w:rsidRPr="00F24E22">
              <w:rPr>
                <w:rFonts w:ascii="Arial" w:hAnsi="Arial" w:cs="Arial"/>
                <w:lang w:eastAsia="pl-PL"/>
              </w:rPr>
              <w:lastRenderedPageBreak/>
              <w:t>poniżej 18 lat, tj. do dnia poprzedzającego dzień 18 urodzin, objęte wsparciem EFS+.</w:t>
            </w:r>
            <w:r w:rsidRPr="00F24E22">
              <w:rPr>
                <w:rFonts w:ascii="Arial" w:hAnsi="Arial" w:cs="Arial"/>
                <w:lang w:eastAsia="pl-PL"/>
              </w:rPr>
              <w:br w:type="page"/>
              <w:t xml:space="preserve"> Wiek uczestników określany jest na podstawie daty urodzenia (dzień, miesiąc, rok) i ustalany w dniu rozpoczęcia udziału w projekcie, tj. w momencie rozpoczęcia udziału w pierwszej formie wsparcia w projekcie.</w:t>
            </w:r>
            <w:r w:rsidRPr="00F24E22">
              <w:rPr>
                <w:rFonts w:ascii="Arial" w:hAnsi="Arial" w:cs="Arial"/>
                <w:lang w:eastAsia="pl-PL"/>
              </w:rPr>
              <w:br w:type="page"/>
            </w:r>
          </w:p>
          <w:p w14:paraId="6F079228" w14:textId="77777777" w:rsidR="00F24E22" w:rsidRPr="00F24E22" w:rsidRDefault="00F24E22" w:rsidP="001C64FA">
            <w:pPr>
              <w:spacing w:after="0" w:line="360" w:lineRule="auto"/>
              <w:ind w:left="34"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t>Kryterium zostanie zweryfikowane przez oceniającego na podstawie treści wniosku o dofinansowanie projektu i deklaracji Wnioskodawcy.</w:t>
            </w:r>
          </w:p>
        </w:tc>
        <w:tc>
          <w:tcPr>
            <w:tcW w:w="1985" w:type="dxa"/>
          </w:tcPr>
          <w:p w14:paraId="107EF74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71E1244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Wnioskodawca ma możliwość </w:t>
            </w:r>
            <w:r w:rsidRPr="00F24E22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984" w:type="dxa"/>
          </w:tcPr>
          <w:p w14:paraId="653893B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Kryterium zerojedynkowe.</w:t>
            </w:r>
          </w:p>
          <w:p w14:paraId="46871BF5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 Ocena spełnienia kryterium będzie polegała na przyznaniu wartości logicznych:</w:t>
            </w:r>
          </w:p>
          <w:p w14:paraId="48486F5A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1DE4B85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 </w:t>
            </w:r>
          </w:p>
          <w:p w14:paraId="6A81E4D5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14:paraId="1434B4C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24E22" w:rsidRPr="00F24E22" w14:paraId="18DCB081" w14:textId="77777777" w:rsidTr="001C64FA">
        <w:tc>
          <w:tcPr>
            <w:tcW w:w="675" w:type="dxa"/>
          </w:tcPr>
          <w:p w14:paraId="763F699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4.</w:t>
            </w:r>
          </w:p>
        </w:tc>
        <w:tc>
          <w:tcPr>
            <w:tcW w:w="3119" w:type="dxa"/>
          </w:tcPr>
          <w:p w14:paraId="79C3444F" w14:textId="77777777" w:rsidR="00F24E22" w:rsidRPr="00F24E22" w:rsidRDefault="00F24E22" w:rsidP="001C64F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umiejętności cyfrowych</w:t>
            </w:r>
          </w:p>
          <w:p w14:paraId="53208535" w14:textId="77777777" w:rsidR="00F24E22" w:rsidRPr="00F24E22" w:rsidRDefault="00F24E22" w:rsidP="001C64FA">
            <w:pPr>
              <w:widowControl w:val="0"/>
              <w:autoSpaceDE w:val="0"/>
              <w:autoSpaceDN w:val="0"/>
              <w:spacing w:after="0" w:line="360" w:lineRule="auto"/>
              <w:ind w:left="69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19" w:type="dxa"/>
          </w:tcPr>
          <w:p w14:paraId="21A31B7F" w14:textId="77777777" w:rsidR="00F24E22" w:rsidRPr="00F24E22" w:rsidRDefault="00F24E22" w:rsidP="001C64FA">
            <w:pPr>
              <w:spacing w:line="360" w:lineRule="auto"/>
              <w:rPr>
                <w:rFonts w:ascii="Arial" w:eastAsia="Times New Roman" w:hAnsi="Arial" w:cs="Arial"/>
              </w:rPr>
            </w:pPr>
            <w:r w:rsidRPr="00F24E22">
              <w:rPr>
                <w:rFonts w:ascii="Arial" w:hAnsi="Arial" w:cs="Arial"/>
                <w:bCs/>
              </w:rPr>
              <w:t xml:space="preserve">Zgodnie z dokumentem pn. </w:t>
            </w:r>
            <w:hyperlink r:id="rId32" w:history="1">
              <w:r w:rsidRPr="00F24E22">
                <w:rPr>
                  <w:rFonts w:ascii="Arial" w:hAnsi="Arial" w:cs="Arial"/>
                  <w:bCs/>
                  <w:color w:val="0563C1" w:themeColor="hyperlink"/>
                  <w:u w:val="single"/>
                </w:rPr>
                <w:t>Plan realizacji Gwarancji dla młodzieży w Polsce. Aktualizacja z 1 sierpnia 2022 r.</w:t>
              </w:r>
            </w:hyperlink>
            <w:r w:rsidRPr="00F24E22">
              <w:rPr>
                <w:rFonts w:ascii="Arial" w:hAnsi="Arial" w:cs="Arial"/>
                <w:bCs/>
              </w:rPr>
              <w:t xml:space="preserve"> </w:t>
            </w:r>
            <w:r w:rsidRPr="00F24E22">
              <w:rPr>
                <w:rFonts w:ascii="Arial" w:hAnsi="Arial" w:cs="Arial"/>
              </w:rPr>
              <w:t xml:space="preserve">w przypadku </w:t>
            </w:r>
            <w:r w:rsidRPr="00F24E22">
              <w:rPr>
                <w:rFonts w:ascii="Arial" w:hAnsi="Arial" w:cs="Arial"/>
              </w:rPr>
              <w:lastRenderedPageBreak/>
              <w:t xml:space="preserve">wsparcia osób młodych w projekcie udział takiej osoby poprzedzony jest oceną umiejętności cyfrowych z wykorzystaniem „Europejskiego narzędzia do oceny poziomu kompetencji cyfrowych” lub innego narzędzia rekomendowanego i udostępnionego przez ministra właściwego ds. pracy oraz w razie potrzeby – uzupełnieniem poziomu kompetencji. Konieczne jest uwzględnienie możliwości psychofizycznych takiej osoby. </w:t>
            </w:r>
            <w:r w:rsidRPr="00F24E22">
              <w:rPr>
                <w:rFonts w:ascii="Arial" w:eastAsia="Times New Roman" w:hAnsi="Arial" w:cs="Arial"/>
              </w:rPr>
              <w:t xml:space="preserve">Narzędzie do oceny kompetencji cyfrowych stanowi załącznik do regulaminu. </w:t>
            </w:r>
          </w:p>
          <w:p w14:paraId="0962976E" w14:textId="77777777" w:rsidR="00F24E22" w:rsidRPr="00F24E22" w:rsidRDefault="00F24E22" w:rsidP="001C64FA">
            <w:pPr>
              <w:autoSpaceDE w:val="0"/>
              <w:autoSpaceDN w:val="0"/>
              <w:adjustRightInd w:val="0"/>
              <w:spacing w:after="24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Kryterium zostanie zweryfikowane przez oceniającego na podstawie zapisów wniosku o </w:t>
            </w:r>
            <w:r w:rsidRPr="00F24E22">
              <w:rPr>
                <w:rFonts w:ascii="Arial" w:hAnsi="Arial" w:cs="Arial"/>
              </w:rPr>
              <w:lastRenderedPageBreak/>
              <w:t>dofinansowanie projektu i deklaracji Wnioskodawcy.</w:t>
            </w:r>
          </w:p>
        </w:tc>
        <w:tc>
          <w:tcPr>
            <w:tcW w:w="1985" w:type="dxa"/>
          </w:tcPr>
          <w:p w14:paraId="2658049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19B5067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Wnioskodawca ma możliwość </w:t>
            </w:r>
            <w:r w:rsidRPr="00F24E22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984" w:type="dxa"/>
          </w:tcPr>
          <w:p w14:paraId="50C52B5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Kryterium zerojedynkowe.</w:t>
            </w:r>
          </w:p>
          <w:p w14:paraId="371C7FF9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5B66455A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7D7F7BF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 </w:t>
            </w:r>
          </w:p>
          <w:p w14:paraId="1EC4812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14:paraId="739AE8AA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24E22" w:rsidRPr="00F24E22" w14:paraId="4AEF5F90" w14:textId="77777777" w:rsidTr="001C64FA">
        <w:tc>
          <w:tcPr>
            <w:tcW w:w="675" w:type="dxa"/>
          </w:tcPr>
          <w:p w14:paraId="656C0A5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5.</w:t>
            </w:r>
          </w:p>
        </w:tc>
        <w:tc>
          <w:tcPr>
            <w:tcW w:w="3119" w:type="dxa"/>
          </w:tcPr>
          <w:p w14:paraId="7CD4D43C" w14:textId="77777777" w:rsidR="00F24E22" w:rsidRPr="00F24E22" w:rsidRDefault="00F24E22" w:rsidP="001C64F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Zakres indywidualnej i kompleksowej aktywizacji zawodowo –edukacyjnej   </w:t>
            </w:r>
          </w:p>
        </w:tc>
        <w:tc>
          <w:tcPr>
            <w:tcW w:w="4819" w:type="dxa"/>
          </w:tcPr>
          <w:p w14:paraId="0BDF09F2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Wnioskodawca zapewnia, że wsparcie indywidualnej i kompleksowej aktywizacji zawodowo-edukacyjnej opiera się na co najmniej trzech elementach pomocy wybranych spośród form wsparcia, w tym obligatoryjnie identyfikacji potrzeb i pośrednictwa pracy lub poradnictwa zawodowego oraz dostosowanie jej do specyficznych potrzeb grupy docelowej. Trzecia i kolejne formy wsparcia wybierane są w zależności od potrzeb i możliwości osób, którym udzielane jest wsparcie. Dobór poszczególnych form wsparcia zostanie poprzedzony opracowaną diagnozą </w:t>
            </w:r>
            <w:r w:rsidRPr="00F24E22">
              <w:rPr>
                <w:rFonts w:ascii="Arial" w:hAnsi="Arial" w:cs="Arial"/>
              </w:rPr>
              <w:lastRenderedPageBreak/>
              <w:t>uczestników projektu</w:t>
            </w:r>
            <w:r w:rsidRPr="00F24E22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Pr="00F24E22">
              <w:rPr>
                <w:rFonts w:ascii="Arial" w:hAnsi="Arial" w:cs="Arial"/>
              </w:rPr>
              <w:t xml:space="preserve">Określenie indywidualnej sytuacji życiowej i aktualnych potrzeb uczestnika oraz jego predyspozycji zawodowych umożliwi trafny dobór wszystkich koniecznych elementów wsparcia niezbędnych do zastosowania w ramach projektu. </w:t>
            </w:r>
          </w:p>
          <w:p w14:paraId="068D3E0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 przypadku zidentyfikowania u uczestników projektu potrzeby zdobycia doświadczenia zawodowego, Wnioskodawca zapewnia uczestnikom wsparcie mające na celu jego zdobycie m.in. w postaci stażu/ praktyki zawodowej/ wolontariatu, dostosowane do potrzeb i realizowane u konkretnego pracodawcy, w miarę możliwości oferującego zatrudnienie. </w:t>
            </w:r>
          </w:p>
          <w:p w14:paraId="7391D727" w14:textId="77777777" w:rsidR="00F24E22" w:rsidRPr="00F24E22" w:rsidRDefault="00F24E22" w:rsidP="001C64FA">
            <w:pPr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F24E22">
              <w:rPr>
                <w:rFonts w:ascii="Arial" w:eastAsia="Times New Roman" w:hAnsi="Arial" w:cs="Arial"/>
                <w:lang w:eastAsia="pl-PL"/>
              </w:rPr>
              <w:lastRenderedPageBreak/>
              <w:t xml:space="preserve">Wsparcie w postaci staży realizowane w ramach projektów jest zgodne z </w:t>
            </w:r>
            <w:hyperlink r:id="rId33" w:history="1">
              <w:r w:rsidRPr="00F24E22">
                <w:rPr>
                  <w:rFonts w:ascii="Arial" w:eastAsia="Times New Roman" w:hAnsi="Arial" w:cs="Arial"/>
                  <w:color w:val="0563C1" w:themeColor="hyperlink"/>
                  <w:u w:val="single"/>
                  <w:lang w:eastAsia="pl-PL"/>
                </w:rPr>
                <w:t>zaleceniem Rady z dnia 10 marca 2014 r. w sprawie ram jakości staży</w:t>
              </w:r>
            </w:hyperlink>
            <w:r w:rsidRPr="00F24E22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3CF7E4FC" w14:textId="77777777" w:rsidR="00F24E22" w:rsidRPr="00F24E22" w:rsidRDefault="00F24E22" w:rsidP="001C64FA">
            <w:pPr>
              <w:spacing w:line="360" w:lineRule="auto"/>
              <w:rPr>
                <w:rFonts w:ascii="Arial" w:eastAsia="Times New Roman" w:hAnsi="Arial" w:cs="Arial"/>
              </w:rPr>
            </w:pPr>
            <w:r w:rsidRPr="00F24E22">
              <w:rPr>
                <w:rFonts w:ascii="Arial" w:hAnsi="Arial" w:cs="Arial"/>
              </w:rPr>
              <w:t>Kryterium zostanie zweryfikowane przez oceniającego na podstawie zapisów wniosku o dofinansowanie projektu i deklaracji Wnioskodawcy.</w:t>
            </w:r>
          </w:p>
        </w:tc>
        <w:tc>
          <w:tcPr>
            <w:tcW w:w="1985" w:type="dxa"/>
          </w:tcPr>
          <w:p w14:paraId="0D186E1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7D443A53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3D7E776A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Kryterium zerojedynkowe.</w:t>
            </w:r>
          </w:p>
          <w:p w14:paraId="37B801B0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9259129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213E8BA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 </w:t>
            </w:r>
          </w:p>
          <w:p w14:paraId="7780D451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418" w:type="dxa"/>
          </w:tcPr>
          <w:p w14:paraId="245E264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24E22" w:rsidRPr="00F24E22" w14:paraId="64AC9191" w14:textId="77777777" w:rsidTr="001C64FA">
        <w:tc>
          <w:tcPr>
            <w:tcW w:w="675" w:type="dxa"/>
          </w:tcPr>
          <w:p w14:paraId="5C31F51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3119" w:type="dxa"/>
          </w:tcPr>
          <w:p w14:paraId="03958FFD" w14:textId="77777777" w:rsidR="00F24E22" w:rsidRPr="00F24E22" w:rsidRDefault="00F24E22" w:rsidP="001C64FA">
            <w:pPr>
              <w:spacing w:line="360" w:lineRule="auto"/>
              <w:ind w:left="33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Zasady dotyczące kwalifikacji i kompetencji</w:t>
            </w:r>
          </w:p>
        </w:tc>
        <w:tc>
          <w:tcPr>
            <w:tcW w:w="4819" w:type="dxa"/>
          </w:tcPr>
          <w:p w14:paraId="1BC19BB4" w14:textId="77777777" w:rsidR="00F24E22" w:rsidRPr="00F24E22" w:rsidRDefault="00F24E22" w:rsidP="001C64FA">
            <w:pPr>
              <w:autoSpaceDE w:val="0"/>
              <w:autoSpaceDN w:val="0"/>
              <w:adjustRightInd w:val="0"/>
              <w:spacing w:after="240"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Wnioskodawca zapewnia, że efektem szkoleń/ kursów realizowanych w projekcie jest uzyskanie kwalifikacji lub nabycie kompetencji w rozumieniu obowiązującego załącznika nr 2 do </w:t>
            </w:r>
            <w:hyperlink r:id="rId34" w:history="1">
              <w:r w:rsidRPr="00F24E22">
                <w:rPr>
                  <w:rFonts w:ascii="Arial" w:hAnsi="Arial" w:cs="Arial"/>
                  <w:color w:val="0563C1" w:themeColor="hyperlink"/>
                  <w:u w:val="single"/>
                </w:rPr>
                <w:t>Wytycznych dotyczących monitorowania postępu rzeczowego realizacji programów na lata 2021-2027</w:t>
              </w:r>
            </w:hyperlink>
            <w:r w:rsidRPr="00F24E22">
              <w:rPr>
                <w:rFonts w:ascii="Arial" w:hAnsi="Arial" w:cs="Arial"/>
              </w:rPr>
              <w:t xml:space="preserve">. Szczegółowe informacje i </w:t>
            </w:r>
            <w:r w:rsidRPr="00F24E22">
              <w:rPr>
                <w:rFonts w:ascii="Arial" w:hAnsi="Arial" w:cs="Arial"/>
              </w:rPr>
              <w:lastRenderedPageBreak/>
              <w:t>wyjaśnienia związane z kryterium zostaną ujęte w regulaminie.</w:t>
            </w:r>
          </w:p>
          <w:p w14:paraId="6D7F041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  <w:bCs/>
              </w:rPr>
            </w:pPr>
            <w:r w:rsidRPr="00F24E22">
              <w:rPr>
                <w:rFonts w:ascii="Arial" w:hAnsi="Arial" w:cs="Arial"/>
              </w:rPr>
              <w:t>Kryterium zostanie zweryfikowane przez oceniającego na podstawie treści wniosku o dofinansowanie projektu i deklaracji Wnioskodawcy.</w:t>
            </w:r>
          </w:p>
        </w:tc>
        <w:tc>
          <w:tcPr>
            <w:tcW w:w="1985" w:type="dxa"/>
          </w:tcPr>
          <w:p w14:paraId="3CCD771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 xml:space="preserve">TAK </w:t>
            </w:r>
          </w:p>
          <w:p w14:paraId="315EB427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</w:p>
          <w:p w14:paraId="19320D3E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F24E22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984" w:type="dxa"/>
          </w:tcPr>
          <w:p w14:paraId="3032CB88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Kryterium zerojedynkowe.</w:t>
            </w:r>
          </w:p>
          <w:p w14:paraId="27B6E93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Ocena spełnienia kryterium będzie polegała na przyznaniu </w:t>
            </w:r>
            <w:r w:rsidRPr="00F24E22">
              <w:rPr>
                <w:rFonts w:ascii="Arial" w:hAnsi="Arial" w:cs="Arial"/>
              </w:rPr>
              <w:lastRenderedPageBreak/>
              <w:t>wartości logicznych:</w:t>
            </w:r>
          </w:p>
          <w:p w14:paraId="2F1E91EB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„TAK”</w:t>
            </w:r>
          </w:p>
          <w:p w14:paraId="42D0A629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 xml:space="preserve"> „NIE– do uzupełnienia/ poprawy” </w:t>
            </w:r>
          </w:p>
          <w:p w14:paraId="598338CD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14:paraId="1A26FC5F" w14:textId="77777777" w:rsidR="00F24E22" w:rsidRPr="00F24E22" w:rsidRDefault="00F24E22" w:rsidP="001C64FA">
            <w:pPr>
              <w:spacing w:line="360" w:lineRule="auto"/>
              <w:rPr>
                <w:rFonts w:ascii="Arial" w:hAnsi="Arial" w:cs="Arial"/>
              </w:rPr>
            </w:pPr>
            <w:r w:rsidRPr="00F24E22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4B594556" w14:textId="77777777" w:rsidR="00F24E22" w:rsidRPr="00F24E22" w:rsidRDefault="00F24E22" w:rsidP="00F24E22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3AC5D008" w14:textId="77777777" w:rsidR="00F24E22" w:rsidRDefault="00F24E22" w:rsidP="00F24E22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51CA89F0" w14:textId="77777777" w:rsidR="00F24E22" w:rsidRPr="00F24E22" w:rsidRDefault="00F24E22" w:rsidP="00F24E22">
      <w:pPr>
        <w:rPr>
          <w:szCs w:val="18"/>
        </w:rPr>
      </w:pPr>
    </w:p>
    <w:p w14:paraId="621A9D85" w14:textId="77777777" w:rsidR="00F24E22" w:rsidRPr="00F24E22" w:rsidRDefault="00F24E22" w:rsidP="00F24E22">
      <w:pPr>
        <w:rPr>
          <w:szCs w:val="18"/>
        </w:rPr>
      </w:pPr>
    </w:p>
    <w:p w14:paraId="2D9B096E" w14:textId="77777777" w:rsidR="00F24E22" w:rsidRPr="00F24E22" w:rsidRDefault="00F24E22" w:rsidP="00F24E22">
      <w:pPr>
        <w:spacing w:after="0" w:line="240" w:lineRule="auto"/>
        <w:rPr>
          <w:rFonts w:ascii="Arial" w:hAnsi="Arial" w:cs="Arial"/>
        </w:rPr>
      </w:pPr>
    </w:p>
    <w:sectPr w:rsidR="00F24E22" w:rsidRPr="00F24E22" w:rsidSect="0077176A">
      <w:headerReference w:type="default" r:id="rId35"/>
      <w:footerReference w:type="default" r:id="rId36"/>
      <w:headerReference w:type="first" r:id="rId37"/>
      <w:footerReference w:type="first" r:id="rId3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24263" w14:textId="77777777" w:rsidR="00FC6DF2" w:rsidRDefault="00FC6DF2" w:rsidP="009029B5">
      <w:pPr>
        <w:spacing w:after="0" w:line="240" w:lineRule="auto"/>
      </w:pPr>
      <w:r>
        <w:separator/>
      </w:r>
    </w:p>
  </w:endnote>
  <w:endnote w:type="continuationSeparator" w:id="0">
    <w:p w14:paraId="5AAD92EC" w14:textId="77777777" w:rsidR="00FC6DF2" w:rsidRDefault="00FC6DF2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9139861"/>
      <w:docPartObj>
        <w:docPartGallery w:val="Page Numbers (Bottom of Page)"/>
        <w:docPartUnique/>
      </w:docPartObj>
    </w:sdtPr>
    <w:sdtContent>
      <w:p w14:paraId="494B7D29" w14:textId="77777777" w:rsidR="00303536" w:rsidRDefault="0030353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700D6E1A" w14:textId="77777777" w:rsidR="00303536" w:rsidRDefault="00303536" w:rsidP="003A6F40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D5C207" w14:paraId="08029977" w14:textId="77777777" w:rsidTr="5ED5C207">
      <w:trPr>
        <w:trHeight w:val="300"/>
      </w:trPr>
      <w:tc>
        <w:tcPr>
          <w:tcW w:w="3020" w:type="dxa"/>
        </w:tcPr>
        <w:p w14:paraId="23F015C3" w14:textId="3AD6712B" w:rsidR="5ED5C207" w:rsidRDefault="5ED5C207" w:rsidP="5ED5C207">
          <w:pPr>
            <w:pStyle w:val="Nagwek"/>
            <w:ind w:left="-115"/>
          </w:pPr>
        </w:p>
      </w:tc>
      <w:tc>
        <w:tcPr>
          <w:tcW w:w="3020" w:type="dxa"/>
        </w:tcPr>
        <w:p w14:paraId="606364B5" w14:textId="3F88BF0B" w:rsidR="5ED5C207" w:rsidRDefault="5ED5C207" w:rsidP="5ED5C207">
          <w:pPr>
            <w:pStyle w:val="Nagwek"/>
            <w:jc w:val="center"/>
          </w:pPr>
        </w:p>
      </w:tc>
      <w:tc>
        <w:tcPr>
          <w:tcW w:w="3020" w:type="dxa"/>
        </w:tcPr>
        <w:p w14:paraId="439E62D4" w14:textId="7D7F8D26" w:rsidR="5ED5C207" w:rsidRDefault="5ED5C207" w:rsidP="5ED5C207">
          <w:pPr>
            <w:pStyle w:val="Nagwek"/>
            <w:ind w:right="-115"/>
            <w:jc w:val="right"/>
          </w:pPr>
        </w:p>
      </w:tc>
    </w:tr>
  </w:tbl>
  <w:p w14:paraId="194A5EA8" w14:textId="260C356B" w:rsidR="5ED5C207" w:rsidRDefault="5ED5C207" w:rsidP="5ED5C2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61165"/>
      <w:docPartObj>
        <w:docPartGallery w:val="Page Numbers (Bottom of Page)"/>
        <w:docPartUnique/>
      </w:docPartObj>
    </w:sdtPr>
    <w:sdtContent>
      <w:p w14:paraId="1A708F86" w14:textId="77777777" w:rsidR="00DC0864" w:rsidRDefault="0087651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4C4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6B3EB875" w14:textId="77777777" w:rsidR="003A6F40" w:rsidRDefault="003A6F40" w:rsidP="003A6F40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5ED5C207" w14:paraId="2BB69FEF" w14:textId="77777777" w:rsidTr="5ED5C207">
      <w:trPr>
        <w:trHeight w:val="300"/>
      </w:trPr>
      <w:tc>
        <w:tcPr>
          <w:tcW w:w="4665" w:type="dxa"/>
        </w:tcPr>
        <w:p w14:paraId="094607E2" w14:textId="57107A79" w:rsidR="5ED5C207" w:rsidRDefault="5ED5C207" w:rsidP="5ED5C207">
          <w:pPr>
            <w:pStyle w:val="Nagwek"/>
            <w:ind w:left="-115"/>
          </w:pPr>
        </w:p>
      </w:tc>
      <w:tc>
        <w:tcPr>
          <w:tcW w:w="4665" w:type="dxa"/>
        </w:tcPr>
        <w:p w14:paraId="02ECDFC3" w14:textId="09505C77" w:rsidR="5ED5C207" w:rsidRDefault="5ED5C207" w:rsidP="5ED5C207">
          <w:pPr>
            <w:pStyle w:val="Nagwek"/>
            <w:jc w:val="center"/>
          </w:pPr>
        </w:p>
      </w:tc>
      <w:tc>
        <w:tcPr>
          <w:tcW w:w="4665" w:type="dxa"/>
        </w:tcPr>
        <w:p w14:paraId="51CF5A54" w14:textId="02C88C76" w:rsidR="5ED5C207" w:rsidRDefault="5ED5C207" w:rsidP="5ED5C207">
          <w:pPr>
            <w:pStyle w:val="Nagwek"/>
            <w:ind w:right="-115"/>
            <w:jc w:val="right"/>
          </w:pPr>
        </w:p>
      </w:tc>
    </w:tr>
  </w:tbl>
  <w:p w14:paraId="3C19A875" w14:textId="3AD7F369" w:rsidR="5ED5C207" w:rsidRDefault="5ED5C207" w:rsidP="5ED5C2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E28B3" w14:textId="77777777" w:rsidR="00FC6DF2" w:rsidRDefault="00FC6DF2" w:rsidP="009029B5">
      <w:pPr>
        <w:spacing w:after="0" w:line="240" w:lineRule="auto"/>
      </w:pPr>
      <w:r>
        <w:separator/>
      </w:r>
    </w:p>
  </w:footnote>
  <w:footnote w:type="continuationSeparator" w:id="0">
    <w:p w14:paraId="170B42BF" w14:textId="77777777" w:rsidR="00FC6DF2" w:rsidRDefault="00FC6DF2" w:rsidP="009029B5">
      <w:pPr>
        <w:spacing w:after="0" w:line="240" w:lineRule="auto"/>
      </w:pPr>
      <w:r>
        <w:continuationSeparator/>
      </w:r>
    </w:p>
  </w:footnote>
  <w:footnote w:id="1">
    <w:p w14:paraId="30A1ED96" w14:textId="77777777" w:rsidR="00F24E22" w:rsidRDefault="00F24E22" w:rsidP="00F24E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045A">
        <w:rPr>
          <w:rFonts w:ascii="Arial" w:hAnsi="Arial" w:cs="Arial"/>
          <w:sz w:val="18"/>
          <w:szCs w:val="18"/>
        </w:rPr>
        <w:t>Zwanym w całym dokumencie regulaminem, odnosi się do wszystkich kryteriów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14D45" w14:textId="77777777" w:rsidR="00303536" w:rsidRPr="005570F9" w:rsidRDefault="00303536" w:rsidP="00C94DE3">
    <w:pPr>
      <w:spacing w:line="360" w:lineRule="auto"/>
      <w:rPr>
        <w:rFonts w:ascii="Arial" w:hAnsi="Arial" w:cs="Arial"/>
        <w:sz w:val="20"/>
        <w:szCs w:val="20"/>
      </w:rPr>
    </w:pPr>
    <w:r w:rsidRPr="00822C15">
      <w:rPr>
        <w:rFonts w:asciiTheme="minorHAnsi" w:hAnsiTheme="minorHAnsi"/>
        <w:i/>
        <w:iCs/>
        <w:szCs w:val="20"/>
      </w:rPr>
      <w:t>Załącznik</w:t>
    </w:r>
    <w:r>
      <w:rPr>
        <w:rFonts w:asciiTheme="minorHAnsi" w:hAnsiTheme="minorHAnsi"/>
        <w:i/>
        <w:iCs/>
        <w:szCs w:val="20"/>
      </w:rPr>
      <w:t xml:space="preserve"> nr 1</w:t>
    </w:r>
    <w:r w:rsidRPr="00822C15">
      <w:rPr>
        <w:rFonts w:asciiTheme="minorHAnsi" w:hAnsiTheme="minorHAnsi"/>
        <w:i/>
        <w:iCs/>
        <w:szCs w:val="20"/>
      </w:rPr>
      <w:t xml:space="preserve"> do Uchwały nr</w:t>
    </w:r>
    <w:r>
      <w:rPr>
        <w:rFonts w:asciiTheme="minorHAnsi" w:hAnsiTheme="minorHAnsi"/>
        <w:i/>
        <w:iCs/>
        <w:szCs w:val="20"/>
      </w:rPr>
      <w:t>……</w:t>
    </w:r>
    <w:r w:rsidRPr="00822C15">
      <w:rPr>
        <w:rFonts w:asciiTheme="minorHAnsi" w:hAnsiTheme="minorHAnsi"/>
        <w:i/>
        <w:iCs/>
        <w:szCs w:val="20"/>
      </w:rPr>
      <w:t xml:space="preserve">  Komitetu Monitorującego program Fundusze Europejskie dla Śląskiego 2021-2027 z dnia</w:t>
    </w:r>
    <w:r>
      <w:rPr>
        <w:rFonts w:asciiTheme="minorHAnsi" w:hAnsiTheme="minorHAnsi"/>
        <w:i/>
        <w:iCs/>
        <w:szCs w:val="20"/>
      </w:rPr>
      <w:t>…..</w:t>
    </w:r>
    <w:r w:rsidRPr="00822C15">
      <w:rPr>
        <w:rFonts w:asciiTheme="minorHAnsi" w:hAnsiTheme="minorHAnsi"/>
        <w:i/>
        <w:iCs/>
        <w:szCs w:val="20"/>
      </w:rPr>
      <w:t xml:space="preserve"> 2025 roku w sprawie </w:t>
    </w:r>
    <w:r>
      <w:rPr>
        <w:rFonts w:asciiTheme="minorHAnsi" w:hAnsiTheme="minorHAnsi"/>
        <w:i/>
        <w:iCs/>
        <w:szCs w:val="20"/>
      </w:rPr>
      <w:t>zmiany</w:t>
    </w:r>
    <w:r w:rsidRPr="00822C15">
      <w:rPr>
        <w:rFonts w:asciiTheme="minorHAnsi" w:hAnsiTheme="minorHAnsi"/>
        <w:i/>
        <w:iCs/>
        <w:szCs w:val="20"/>
      </w:rPr>
      <w:t xml:space="preserve"> kryteriów wyboru projektów dla działania </w:t>
    </w:r>
    <w:r w:rsidRPr="005570F9">
      <w:rPr>
        <w:rFonts w:ascii="Arial" w:hAnsi="Arial" w:cs="Arial"/>
        <w:sz w:val="20"/>
        <w:szCs w:val="20"/>
      </w:rPr>
      <w:t xml:space="preserve">FESL.05.02. </w:t>
    </w:r>
    <w:r>
      <w:rPr>
        <w:rFonts w:ascii="Arial" w:hAnsi="Arial" w:cs="Arial"/>
        <w:sz w:val="20"/>
        <w:szCs w:val="20"/>
      </w:rPr>
      <w:t>Aktywizacja zawodowa poprzez OHP</w:t>
    </w:r>
  </w:p>
  <w:p w14:paraId="7DEDFA66" w14:textId="77777777" w:rsidR="00303536" w:rsidRDefault="003035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D5C207" w14:paraId="76195909" w14:textId="77777777" w:rsidTr="5ED5C207">
      <w:trPr>
        <w:trHeight w:val="300"/>
      </w:trPr>
      <w:tc>
        <w:tcPr>
          <w:tcW w:w="3020" w:type="dxa"/>
        </w:tcPr>
        <w:p w14:paraId="7976FE13" w14:textId="1269D599" w:rsidR="5ED5C207" w:rsidRDefault="5ED5C207" w:rsidP="5ED5C207">
          <w:pPr>
            <w:pStyle w:val="Nagwek"/>
            <w:ind w:left="-115"/>
          </w:pPr>
        </w:p>
      </w:tc>
      <w:tc>
        <w:tcPr>
          <w:tcW w:w="3020" w:type="dxa"/>
        </w:tcPr>
        <w:p w14:paraId="73BB18CC" w14:textId="54BD8E59" w:rsidR="5ED5C207" w:rsidRDefault="5ED5C207" w:rsidP="5ED5C207">
          <w:pPr>
            <w:pStyle w:val="Nagwek"/>
            <w:jc w:val="center"/>
          </w:pPr>
        </w:p>
      </w:tc>
      <w:tc>
        <w:tcPr>
          <w:tcW w:w="3020" w:type="dxa"/>
        </w:tcPr>
        <w:p w14:paraId="1A9D9DF9" w14:textId="756A5246" w:rsidR="5ED5C207" w:rsidRDefault="5ED5C207" w:rsidP="5ED5C207">
          <w:pPr>
            <w:pStyle w:val="Nagwek"/>
            <w:ind w:right="-115"/>
            <w:jc w:val="right"/>
          </w:pPr>
        </w:p>
      </w:tc>
    </w:tr>
  </w:tbl>
  <w:p w14:paraId="03CE85B7" w14:textId="4B03EBA0" w:rsidR="5ED5C207" w:rsidRDefault="5ED5C207" w:rsidP="5ED5C2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7859" w14:textId="2BC50FEA" w:rsidR="00C94DE3" w:rsidRPr="005570F9" w:rsidRDefault="6E4D31DF" w:rsidP="6E4D31DF">
    <w:pPr>
      <w:spacing w:line="360" w:lineRule="auto"/>
      <w:rPr>
        <w:rFonts w:ascii="Arial" w:eastAsia="Arial" w:hAnsi="Arial" w:cs="Arial"/>
        <w:i/>
        <w:iCs/>
      </w:rPr>
    </w:pPr>
    <w:r w:rsidRPr="6E4D31DF">
      <w:rPr>
        <w:rFonts w:ascii="Arial" w:eastAsia="Arial" w:hAnsi="Arial" w:cs="Arial"/>
        <w:i/>
        <w:iCs/>
      </w:rPr>
      <w:t>Załącznik do Uchwały nr</w:t>
    </w:r>
    <w:r w:rsidR="009F2FD0">
      <w:rPr>
        <w:rFonts w:ascii="Arial" w:eastAsia="Arial" w:hAnsi="Arial" w:cs="Arial"/>
        <w:i/>
        <w:iCs/>
      </w:rPr>
      <w:t xml:space="preserve"> 184</w:t>
    </w:r>
    <w:r w:rsidRPr="6E4D31DF">
      <w:rPr>
        <w:rFonts w:ascii="Arial" w:eastAsia="Arial" w:hAnsi="Arial" w:cs="Arial"/>
        <w:i/>
        <w:iCs/>
      </w:rPr>
      <w:t xml:space="preserve"> Komitetu Monitorującego program Fundusze Europejskie dla Śląskiego 2021-2027 z dnia 13 czerwca 2025 roku w sprawie zmiany kryteriów wyboru projektów dla działania FESL.05.02. Aktywizacja zawodowa poprzez OHP, tryb niekonkurencyjny</w:t>
    </w:r>
  </w:p>
  <w:p w14:paraId="1EABCFAB" w14:textId="77777777" w:rsidR="00C94DE3" w:rsidRDefault="00C94DE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5ED5C207" w14:paraId="43E6C480" w14:textId="77777777" w:rsidTr="5ED5C207">
      <w:trPr>
        <w:trHeight w:val="300"/>
      </w:trPr>
      <w:tc>
        <w:tcPr>
          <w:tcW w:w="4665" w:type="dxa"/>
        </w:tcPr>
        <w:p w14:paraId="64842350" w14:textId="611FA312" w:rsidR="5ED5C207" w:rsidRDefault="5ED5C207" w:rsidP="5ED5C207">
          <w:pPr>
            <w:pStyle w:val="Nagwek"/>
            <w:ind w:left="-115"/>
          </w:pPr>
        </w:p>
      </w:tc>
      <w:tc>
        <w:tcPr>
          <w:tcW w:w="4665" w:type="dxa"/>
        </w:tcPr>
        <w:p w14:paraId="3BF6F0CE" w14:textId="0FD18EC4" w:rsidR="5ED5C207" w:rsidRDefault="5ED5C207" w:rsidP="5ED5C207">
          <w:pPr>
            <w:pStyle w:val="Nagwek"/>
            <w:jc w:val="center"/>
          </w:pPr>
        </w:p>
      </w:tc>
      <w:tc>
        <w:tcPr>
          <w:tcW w:w="4665" w:type="dxa"/>
        </w:tcPr>
        <w:p w14:paraId="41AFA2F9" w14:textId="20676ED4" w:rsidR="5ED5C207" w:rsidRDefault="5ED5C207" w:rsidP="5ED5C207">
          <w:pPr>
            <w:pStyle w:val="Nagwek"/>
            <w:ind w:right="-115"/>
            <w:jc w:val="right"/>
          </w:pPr>
        </w:p>
      </w:tc>
    </w:tr>
  </w:tbl>
  <w:p w14:paraId="56851F3C" w14:textId="43D9F941" w:rsidR="5ED5C207" w:rsidRDefault="5ED5C207" w:rsidP="5ED5C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1EBC42EE"/>
    <w:multiLevelType w:val="hybridMultilevel"/>
    <w:tmpl w:val="CBF2998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C769E"/>
    <w:multiLevelType w:val="hybridMultilevel"/>
    <w:tmpl w:val="FF142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CC91A01"/>
    <w:multiLevelType w:val="hybridMultilevel"/>
    <w:tmpl w:val="EE00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DB028C"/>
    <w:multiLevelType w:val="hybridMultilevel"/>
    <w:tmpl w:val="DEC82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7147CB"/>
    <w:multiLevelType w:val="hybridMultilevel"/>
    <w:tmpl w:val="E20C8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2D53D9"/>
    <w:multiLevelType w:val="hybridMultilevel"/>
    <w:tmpl w:val="3856A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062EBA"/>
    <w:multiLevelType w:val="hybridMultilevel"/>
    <w:tmpl w:val="96E0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553537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63E6D"/>
    <w:multiLevelType w:val="hybridMultilevel"/>
    <w:tmpl w:val="1B34F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427592">
    <w:abstractNumId w:val="21"/>
  </w:num>
  <w:num w:numId="2" w16cid:durableId="1491483939">
    <w:abstractNumId w:val="4"/>
  </w:num>
  <w:num w:numId="3" w16cid:durableId="299578560">
    <w:abstractNumId w:val="18"/>
  </w:num>
  <w:num w:numId="4" w16cid:durableId="409426338">
    <w:abstractNumId w:val="34"/>
  </w:num>
  <w:num w:numId="5" w16cid:durableId="1036001241">
    <w:abstractNumId w:val="9"/>
  </w:num>
  <w:num w:numId="6" w16cid:durableId="1846093634">
    <w:abstractNumId w:val="11"/>
  </w:num>
  <w:num w:numId="7" w16cid:durableId="2139831046">
    <w:abstractNumId w:val="28"/>
  </w:num>
  <w:num w:numId="8" w16cid:durableId="143549536">
    <w:abstractNumId w:val="35"/>
  </w:num>
  <w:num w:numId="9" w16cid:durableId="533688565">
    <w:abstractNumId w:val="13"/>
  </w:num>
  <w:num w:numId="10" w16cid:durableId="1570651619">
    <w:abstractNumId w:val="2"/>
  </w:num>
  <w:num w:numId="11" w16cid:durableId="1938555928">
    <w:abstractNumId w:val="3"/>
  </w:num>
  <w:num w:numId="12" w16cid:durableId="1028877248">
    <w:abstractNumId w:val="31"/>
  </w:num>
  <w:num w:numId="13" w16cid:durableId="622806171">
    <w:abstractNumId w:val="2"/>
  </w:num>
  <w:num w:numId="14" w16cid:durableId="763842425">
    <w:abstractNumId w:val="31"/>
  </w:num>
  <w:num w:numId="15" w16cid:durableId="9391473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469435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03667548">
    <w:abstractNumId w:val="1"/>
  </w:num>
  <w:num w:numId="18" w16cid:durableId="278030026">
    <w:abstractNumId w:val="15"/>
  </w:num>
  <w:num w:numId="19" w16cid:durableId="131405271">
    <w:abstractNumId w:val="7"/>
  </w:num>
  <w:num w:numId="20" w16cid:durableId="580867503">
    <w:abstractNumId w:val="12"/>
  </w:num>
  <w:num w:numId="21" w16cid:durableId="955060540">
    <w:abstractNumId w:val="26"/>
  </w:num>
  <w:num w:numId="22" w16cid:durableId="611981619">
    <w:abstractNumId w:val="10"/>
  </w:num>
  <w:num w:numId="23" w16cid:durableId="1522161466">
    <w:abstractNumId w:val="12"/>
  </w:num>
  <w:num w:numId="24" w16cid:durableId="2019237905">
    <w:abstractNumId w:val="10"/>
  </w:num>
  <w:num w:numId="25" w16cid:durableId="1661617018">
    <w:abstractNumId w:val="26"/>
  </w:num>
  <w:num w:numId="26" w16cid:durableId="223687025">
    <w:abstractNumId w:val="32"/>
  </w:num>
  <w:num w:numId="27" w16cid:durableId="1011100315">
    <w:abstractNumId w:val="30"/>
  </w:num>
  <w:num w:numId="28" w16cid:durableId="1314220834">
    <w:abstractNumId w:val="14"/>
  </w:num>
  <w:num w:numId="29" w16cid:durableId="578369935">
    <w:abstractNumId w:val="19"/>
  </w:num>
  <w:num w:numId="30" w16cid:durableId="205990332">
    <w:abstractNumId w:val="6"/>
  </w:num>
  <w:num w:numId="31" w16cid:durableId="1149395454">
    <w:abstractNumId w:val="17"/>
  </w:num>
  <w:num w:numId="32" w16cid:durableId="1100292386">
    <w:abstractNumId w:val="0"/>
  </w:num>
  <w:num w:numId="33" w16cid:durableId="1554392085">
    <w:abstractNumId w:val="37"/>
  </w:num>
  <w:num w:numId="34" w16cid:durableId="695736210">
    <w:abstractNumId w:val="22"/>
  </w:num>
  <w:num w:numId="35" w16cid:durableId="452359920">
    <w:abstractNumId w:val="39"/>
  </w:num>
  <w:num w:numId="36" w16cid:durableId="2059428074">
    <w:abstractNumId w:val="8"/>
  </w:num>
  <w:num w:numId="37" w16cid:durableId="1600210971">
    <w:abstractNumId w:val="24"/>
  </w:num>
  <w:num w:numId="38" w16cid:durableId="6100112">
    <w:abstractNumId w:val="5"/>
  </w:num>
  <w:num w:numId="39" w16cid:durableId="162278790">
    <w:abstractNumId w:val="38"/>
  </w:num>
  <w:num w:numId="40" w16cid:durableId="174617054">
    <w:abstractNumId w:val="23"/>
  </w:num>
  <w:num w:numId="41" w16cid:durableId="1229148305">
    <w:abstractNumId w:val="33"/>
  </w:num>
  <w:num w:numId="42" w16cid:durableId="1138915310">
    <w:abstractNumId w:val="27"/>
  </w:num>
  <w:num w:numId="43" w16cid:durableId="1720545336">
    <w:abstractNumId w:val="29"/>
  </w:num>
  <w:num w:numId="44" w16cid:durableId="1712418383">
    <w:abstractNumId w:val="20"/>
  </w:num>
  <w:num w:numId="45" w16cid:durableId="1436292972">
    <w:abstractNumId w:val="36"/>
  </w:num>
  <w:num w:numId="46" w16cid:durableId="84113245">
    <w:abstractNumId w:val="40"/>
  </w:num>
  <w:num w:numId="47" w16cid:durableId="1863780112">
    <w:abstractNumId w:val="16"/>
  </w:num>
  <w:num w:numId="48" w16cid:durableId="187400260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9B5"/>
    <w:rsid w:val="00002674"/>
    <w:rsid w:val="00006BA9"/>
    <w:rsid w:val="0001536D"/>
    <w:rsid w:val="00022CF7"/>
    <w:rsid w:val="0002332E"/>
    <w:rsid w:val="00023989"/>
    <w:rsid w:val="00025C6C"/>
    <w:rsid w:val="00050907"/>
    <w:rsid w:val="00052FEB"/>
    <w:rsid w:val="0005334C"/>
    <w:rsid w:val="00054F52"/>
    <w:rsid w:val="00057F48"/>
    <w:rsid w:val="000678AB"/>
    <w:rsid w:val="000975C4"/>
    <w:rsid w:val="00097CD1"/>
    <w:rsid w:val="000A1EC7"/>
    <w:rsid w:val="000A4537"/>
    <w:rsid w:val="000B3CD6"/>
    <w:rsid w:val="000B67A2"/>
    <w:rsid w:val="000B6B8A"/>
    <w:rsid w:val="000C16E8"/>
    <w:rsid w:val="000D6DA2"/>
    <w:rsid w:val="000E3104"/>
    <w:rsid w:val="000E7E32"/>
    <w:rsid w:val="0010158D"/>
    <w:rsid w:val="001051C4"/>
    <w:rsid w:val="00111591"/>
    <w:rsid w:val="001248B2"/>
    <w:rsid w:val="00131F37"/>
    <w:rsid w:val="001414E3"/>
    <w:rsid w:val="001636F5"/>
    <w:rsid w:val="00167352"/>
    <w:rsid w:val="001733F6"/>
    <w:rsid w:val="00174B15"/>
    <w:rsid w:val="00180B9A"/>
    <w:rsid w:val="00197F09"/>
    <w:rsid w:val="001A3C70"/>
    <w:rsid w:val="001A48F0"/>
    <w:rsid w:val="001C25ED"/>
    <w:rsid w:val="001C4484"/>
    <w:rsid w:val="001C6C71"/>
    <w:rsid w:val="001E16F4"/>
    <w:rsid w:val="001F5F7A"/>
    <w:rsid w:val="00203C43"/>
    <w:rsid w:val="00212193"/>
    <w:rsid w:val="00217B2A"/>
    <w:rsid w:val="0023555D"/>
    <w:rsid w:val="002426B9"/>
    <w:rsid w:val="00243371"/>
    <w:rsid w:val="00251BCB"/>
    <w:rsid w:val="00257B17"/>
    <w:rsid w:val="00264C43"/>
    <w:rsid w:val="0027254C"/>
    <w:rsid w:val="00275D1E"/>
    <w:rsid w:val="00285528"/>
    <w:rsid w:val="0029122B"/>
    <w:rsid w:val="0029364F"/>
    <w:rsid w:val="002943FA"/>
    <w:rsid w:val="00294C9A"/>
    <w:rsid w:val="002A3FA9"/>
    <w:rsid w:val="002A7274"/>
    <w:rsid w:val="002B0AE7"/>
    <w:rsid w:val="002B423C"/>
    <w:rsid w:val="002B7351"/>
    <w:rsid w:val="002E540D"/>
    <w:rsid w:val="002F08C6"/>
    <w:rsid w:val="002F35CD"/>
    <w:rsid w:val="002F453A"/>
    <w:rsid w:val="00300201"/>
    <w:rsid w:val="00303536"/>
    <w:rsid w:val="0030362E"/>
    <w:rsid w:val="00304028"/>
    <w:rsid w:val="0030695E"/>
    <w:rsid w:val="00306CD4"/>
    <w:rsid w:val="00307022"/>
    <w:rsid w:val="0031245C"/>
    <w:rsid w:val="00314C8C"/>
    <w:rsid w:val="00323331"/>
    <w:rsid w:val="00337C98"/>
    <w:rsid w:val="003437D2"/>
    <w:rsid w:val="00353112"/>
    <w:rsid w:val="003664C4"/>
    <w:rsid w:val="00367A56"/>
    <w:rsid w:val="00370AD8"/>
    <w:rsid w:val="0037477A"/>
    <w:rsid w:val="00375166"/>
    <w:rsid w:val="00375283"/>
    <w:rsid w:val="00376A35"/>
    <w:rsid w:val="00381A46"/>
    <w:rsid w:val="00381BE5"/>
    <w:rsid w:val="00382B2F"/>
    <w:rsid w:val="00383D31"/>
    <w:rsid w:val="00386B96"/>
    <w:rsid w:val="003902F3"/>
    <w:rsid w:val="003A27FE"/>
    <w:rsid w:val="003A409C"/>
    <w:rsid w:val="003A484B"/>
    <w:rsid w:val="003A65E8"/>
    <w:rsid w:val="003A6F40"/>
    <w:rsid w:val="003C0F43"/>
    <w:rsid w:val="003C4745"/>
    <w:rsid w:val="003D3F67"/>
    <w:rsid w:val="0040245E"/>
    <w:rsid w:val="00403365"/>
    <w:rsid w:val="00403B53"/>
    <w:rsid w:val="00411066"/>
    <w:rsid w:val="00413384"/>
    <w:rsid w:val="004201FA"/>
    <w:rsid w:val="00437684"/>
    <w:rsid w:val="004420BC"/>
    <w:rsid w:val="00445108"/>
    <w:rsid w:val="004530C9"/>
    <w:rsid w:val="00454C80"/>
    <w:rsid w:val="00455866"/>
    <w:rsid w:val="004561D5"/>
    <w:rsid w:val="00460B24"/>
    <w:rsid w:val="00464725"/>
    <w:rsid w:val="00464B8E"/>
    <w:rsid w:val="00470F41"/>
    <w:rsid w:val="00474268"/>
    <w:rsid w:val="00476D36"/>
    <w:rsid w:val="004835C9"/>
    <w:rsid w:val="004929F9"/>
    <w:rsid w:val="00494A64"/>
    <w:rsid w:val="00497E32"/>
    <w:rsid w:val="004A7DDE"/>
    <w:rsid w:val="004B3080"/>
    <w:rsid w:val="004C3D74"/>
    <w:rsid w:val="004C5F9E"/>
    <w:rsid w:val="004D67A8"/>
    <w:rsid w:val="004E1F9D"/>
    <w:rsid w:val="004E78D3"/>
    <w:rsid w:val="004F444C"/>
    <w:rsid w:val="00500C0D"/>
    <w:rsid w:val="00501BC6"/>
    <w:rsid w:val="005072FF"/>
    <w:rsid w:val="00507BB4"/>
    <w:rsid w:val="00510D82"/>
    <w:rsid w:val="00522101"/>
    <w:rsid w:val="00525196"/>
    <w:rsid w:val="00530452"/>
    <w:rsid w:val="00533263"/>
    <w:rsid w:val="00536455"/>
    <w:rsid w:val="00540907"/>
    <w:rsid w:val="00541040"/>
    <w:rsid w:val="00541813"/>
    <w:rsid w:val="005465A2"/>
    <w:rsid w:val="00547E53"/>
    <w:rsid w:val="00550BBF"/>
    <w:rsid w:val="00553E5B"/>
    <w:rsid w:val="005570A7"/>
    <w:rsid w:val="005570F9"/>
    <w:rsid w:val="00557EDC"/>
    <w:rsid w:val="005845AB"/>
    <w:rsid w:val="005A1ED6"/>
    <w:rsid w:val="005A62EB"/>
    <w:rsid w:val="005A72A3"/>
    <w:rsid w:val="005B503A"/>
    <w:rsid w:val="005B6314"/>
    <w:rsid w:val="005B6FAC"/>
    <w:rsid w:val="005C0BFF"/>
    <w:rsid w:val="005C5EA9"/>
    <w:rsid w:val="005C77F0"/>
    <w:rsid w:val="005D4669"/>
    <w:rsid w:val="005D56E1"/>
    <w:rsid w:val="005E49FF"/>
    <w:rsid w:val="005F045A"/>
    <w:rsid w:val="005F70B7"/>
    <w:rsid w:val="006077FC"/>
    <w:rsid w:val="00623ADE"/>
    <w:rsid w:val="00623DC3"/>
    <w:rsid w:val="0062463D"/>
    <w:rsid w:val="006345B2"/>
    <w:rsid w:val="00643592"/>
    <w:rsid w:val="0066052D"/>
    <w:rsid w:val="006676D2"/>
    <w:rsid w:val="00672A2A"/>
    <w:rsid w:val="00674623"/>
    <w:rsid w:val="0069111B"/>
    <w:rsid w:val="00695047"/>
    <w:rsid w:val="00696702"/>
    <w:rsid w:val="006A0D11"/>
    <w:rsid w:val="006A6A2E"/>
    <w:rsid w:val="006C1564"/>
    <w:rsid w:val="006C2223"/>
    <w:rsid w:val="006C7224"/>
    <w:rsid w:val="006D7D81"/>
    <w:rsid w:val="006E6A1B"/>
    <w:rsid w:val="006F5F71"/>
    <w:rsid w:val="00706383"/>
    <w:rsid w:val="00706CB6"/>
    <w:rsid w:val="00710E2E"/>
    <w:rsid w:val="00723B12"/>
    <w:rsid w:val="0073357C"/>
    <w:rsid w:val="007345FB"/>
    <w:rsid w:val="00737393"/>
    <w:rsid w:val="007518F7"/>
    <w:rsid w:val="00752B41"/>
    <w:rsid w:val="0075478F"/>
    <w:rsid w:val="00755761"/>
    <w:rsid w:val="007628F0"/>
    <w:rsid w:val="00764F2E"/>
    <w:rsid w:val="0076572D"/>
    <w:rsid w:val="00770422"/>
    <w:rsid w:val="007707E2"/>
    <w:rsid w:val="0077176A"/>
    <w:rsid w:val="0077668D"/>
    <w:rsid w:val="0077767B"/>
    <w:rsid w:val="0078339D"/>
    <w:rsid w:val="00786422"/>
    <w:rsid w:val="00787785"/>
    <w:rsid w:val="00793EBA"/>
    <w:rsid w:val="007A6276"/>
    <w:rsid w:val="007B34B0"/>
    <w:rsid w:val="007B46ED"/>
    <w:rsid w:val="007B61CE"/>
    <w:rsid w:val="007D3C7E"/>
    <w:rsid w:val="007E2F13"/>
    <w:rsid w:val="007E33ED"/>
    <w:rsid w:val="007E6713"/>
    <w:rsid w:val="007F46C8"/>
    <w:rsid w:val="007F52F1"/>
    <w:rsid w:val="007F7101"/>
    <w:rsid w:val="00806BA4"/>
    <w:rsid w:val="00813EEF"/>
    <w:rsid w:val="0082088E"/>
    <w:rsid w:val="0083080B"/>
    <w:rsid w:val="00833BCB"/>
    <w:rsid w:val="00836A19"/>
    <w:rsid w:val="0084074F"/>
    <w:rsid w:val="0084104C"/>
    <w:rsid w:val="00841334"/>
    <w:rsid w:val="00842EF1"/>
    <w:rsid w:val="00847D0D"/>
    <w:rsid w:val="00851D1D"/>
    <w:rsid w:val="00856A0B"/>
    <w:rsid w:val="00857138"/>
    <w:rsid w:val="008573E8"/>
    <w:rsid w:val="00860966"/>
    <w:rsid w:val="00861BB0"/>
    <w:rsid w:val="00865AE5"/>
    <w:rsid w:val="00865BB9"/>
    <w:rsid w:val="008667D5"/>
    <w:rsid w:val="00870F0E"/>
    <w:rsid w:val="00874C5D"/>
    <w:rsid w:val="00876332"/>
    <w:rsid w:val="0087651D"/>
    <w:rsid w:val="00880842"/>
    <w:rsid w:val="0088104F"/>
    <w:rsid w:val="008838CC"/>
    <w:rsid w:val="00884232"/>
    <w:rsid w:val="008904C2"/>
    <w:rsid w:val="008932EF"/>
    <w:rsid w:val="008A0202"/>
    <w:rsid w:val="008B5F7C"/>
    <w:rsid w:val="008C3234"/>
    <w:rsid w:val="008C5123"/>
    <w:rsid w:val="008E3B92"/>
    <w:rsid w:val="008E5E55"/>
    <w:rsid w:val="008F0BA9"/>
    <w:rsid w:val="008F6A02"/>
    <w:rsid w:val="00902221"/>
    <w:rsid w:val="009029B5"/>
    <w:rsid w:val="009036EE"/>
    <w:rsid w:val="00904F4D"/>
    <w:rsid w:val="009138A1"/>
    <w:rsid w:val="00914A21"/>
    <w:rsid w:val="00945C9E"/>
    <w:rsid w:val="00951860"/>
    <w:rsid w:val="00957441"/>
    <w:rsid w:val="00975B77"/>
    <w:rsid w:val="0099054F"/>
    <w:rsid w:val="009924C7"/>
    <w:rsid w:val="009A510E"/>
    <w:rsid w:val="009B3AA9"/>
    <w:rsid w:val="009B3AB9"/>
    <w:rsid w:val="009B406B"/>
    <w:rsid w:val="009B777C"/>
    <w:rsid w:val="009C719A"/>
    <w:rsid w:val="009D3FE7"/>
    <w:rsid w:val="009E1472"/>
    <w:rsid w:val="009E43C9"/>
    <w:rsid w:val="009F1A30"/>
    <w:rsid w:val="009F2FD0"/>
    <w:rsid w:val="009F60B0"/>
    <w:rsid w:val="009F662D"/>
    <w:rsid w:val="00A106C0"/>
    <w:rsid w:val="00A10939"/>
    <w:rsid w:val="00A162BC"/>
    <w:rsid w:val="00A22E9B"/>
    <w:rsid w:val="00A243AE"/>
    <w:rsid w:val="00A26C93"/>
    <w:rsid w:val="00A27313"/>
    <w:rsid w:val="00A27540"/>
    <w:rsid w:val="00A41FC0"/>
    <w:rsid w:val="00A4653A"/>
    <w:rsid w:val="00A54113"/>
    <w:rsid w:val="00A54181"/>
    <w:rsid w:val="00A6025E"/>
    <w:rsid w:val="00A60A8F"/>
    <w:rsid w:val="00A7368F"/>
    <w:rsid w:val="00A82C7E"/>
    <w:rsid w:val="00A84060"/>
    <w:rsid w:val="00A85155"/>
    <w:rsid w:val="00A9307C"/>
    <w:rsid w:val="00A9395D"/>
    <w:rsid w:val="00AA303C"/>
    <w:rsid w:val="00AB6C33"/>
    <w:rsid w:val="00AD3B71"/>
    <w:rsid w:val="00AD72A9"/>
    <w:rsid w:val="00B01329"/>
    <w:rsid w:val="00B028B9"/>
    <w:rsid w:val="00B12BE4"/>
    <w:rsid w:val="00B13566"/>
    <w:rsid w:val="00B138D7"/>
    <w:rsid w:val="00B13B30"/>
    <w:rsid w:val="00B15E89"/>
    <w:rsid w:val="00B229CD"/>
    <w:rsid w:val="00B362A9"/>
    <w:rsid w:val="00B50A9C"/>
    <w:rsid w:val="00B51B92"/>
    <w:rsid w:val="00B556CF"/>
    <w:rsid w:val="00B65021"/>
    <w:rsid w:val="00B849AC"/>
    <w:rsid w:val="00B91CA4"/>
    <w:rsid w:val="00B92C2F"/>
    <w:rsid w:val="00B94144"/>
    <w:rsid w:val="00BA1227"/>
    <w:rsid w:val="00BA66A6"/>
    <w:rsid w:val="00BB1239"/>
    <w:rsid w:val="00BB297D"/>
    <w:rsid w:val="00BC0F23"/>
    <w:rsid w:val="00BC402F"/>
    <w:rsid w:val="00BD675D"/>
    <w:rsid w:val="00BD6A3E"/>
    <w:rsid w:val="00BE04CA"/>
    <w:rsid w:val="00BE147E"/>
    <w:rsid w:val="00BE3447"/>
    <w:rsid w:val="00BE47DA"/>
    <w:rsid w:val="00BF4FA1"/>
    <w:rsid w:val="00BF6A4C"/>
    <w:rsid w:val="00C24674"/>
    <w:rsid w:val="00C261A5"/>
    <w:rsid w:val="00C461B7"/>
    <w:rsid w:val="00C50DEE"/>
    <w:rsid w:val="00C52866"/>
    <w:rsid w:val="00C53A71"/>
    <w:rsid w:val="00C546AF"/>
    <w:rsid w:val="00C56861"/>
    <w:rsid w:val="00C5760E"/>
    <w:rsid w:val="00C63D34"/>
    <w:rsid w:val="00C64428"/>
    <w:rsid w:val="00C7241E"/>
    <w:rsid w:val="00C92996"/>
    <w:rsid w:val="00C94DE3"/>
    <w:rsid w:val="00CA11DA"/>
    <w:rsid w:val="00CA3A97"/>
    <w:rsid w:val="00CB3C63"/>
    <w:rsid w:val="00CB4EC3"/>
    <w:rsid w:val="00CD24D0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49DD"/>
    <w:rsid w:val="00D104F6"/>
    <w:rsid w:val="00D22D09"/>
    <w:rsid w:val="00D314B5"/>
    <w:rsid w:val="00D40D80"/>
    <w:rsid w:val="00D4366B"/>
    <w:rsid w:val="00D56AB9"/>
    <w:rsid w:val="00D57504"/>
    <w:rsid w:val="00D65C47"/>
    <w:rsid w:val="00D776DB"/>
    <w:rsid w:val="00D77B69"/>
    <w:rsid w:val="00D811C1"/>
    <w:rsid w:val="00D81305"/>
    <w:rsid w:val="00D8305F"/>
    <w:rsid w:val="00D842D1"/>
    <w:rsid w:val="00D84F8F"/>
    <w:rsid w:val="00D85997"/>
    <w:rsid w:val="00D9362C"/>
    <w:rsid w:val="00D9382A"/>
    <w:rsid w:val="00D9696F"/>
    <w:rsid w:val="00D96C48"/>
    <w:rsid w:val="00D9718D"/>
    <w:rsid w:val="00DA3646"/>
    <w:rsid w:val="00DC0864"/>
    <w:rsid w:val="00DC33D0"/>
    <w:rsid w:val="00DD02B9"/>
    <w:rsid w:val="00DD0882"/>
    <w:rsid w:val="00DF25A2"/>
    <w:rsid w:val="00DF35BC"/>
    <w:rsid w:val="00DF5934"/>
    <w:rsid w:val="00DF5FCE"/>
    <w:rsid w:val="00DF6BAF"/>
    <w:rsid w:val="00DF7C40"/>
    <w:rsid w:val="00E000FC"/>
    <w:rsid w:val="00E023C1"/>
    <w:rsid w:val="00E075E8"/>
    <w:rsid w:val="00E17A93"/>
    <w:rsid w:val="00E23B1F"/>
    <w:rsid w:val="00E26DE1"/>
    <w:rsid w:val="00E316F0"/>
    <w:rsid w:val="00E33044"/>
    <w:rsid w:val="00E34CC6"/>
    <w:rsid w:val="00E57EF6"/>
    <w:rsid w:val="00E61FB4"/>
    <w:rsid w:val="00E6526E"/>
    <w:rsid w:val="00E705C3"/>
    <w:rsid w:val="00E726FD"/>
    <w:rsid w:val="00E74DE7"/>
    <w:rsid w:val="00E77F7C"/>
    <w:rsid w:val="00E91320"/>
    <w:rsid w:val="00E94CA4"/>
    <w:rsid w:val="00EA0F60"/>
    <w:rsid w:val="00EA1E39"/>
    <w:rsid w:val="00EA315E"/>
    <w:rsid w:val="00EA4339"/>
    <w:rsid w:val="00EA4B2A"/>
    <w:rsid w:val="00EA7C9F"/>
    <w:rsid w:val="00EB60F6"/>
    <w:rsid w:val="00EC385C"/>
    <w:rsid w:val="00EC5F89"/>
    <w:rsid w:val="00ED067F"/>
    <w:rsid w:val="00ED2540"/>
    <w:rsid w:val="00EE2607"/>
    <w:rsid w:val="00EE6A41"/>
    <w:rsid w:val="00EF1E7F"/>
    <w:rsid w:val="00EF6671"/>
    <w:rsid w:val="00EF7AAE"/>
    <w:rsid w:val="00F06ACE"/>
    <w:rsid w:val="00F15B78"/>
    <w:rsid w:val="00F16CB4"/>
    <w:rsid w:val="00F22E62"/>
    <w:rsid w:val="00F24E22"/>
    <w:rsid w:val="00F27A18"/>
    <w:rsid w:val="00F4161C"/>
    <w:rsid w:val="00F44E17"/>
    <w:rsid w:val="00F454FF"/>
    <w:rsid w:val="00F5772A"/>
    <w:rsid w:val="00F64B6E"/>
    <w:rsid w:val="00F66EF4"/>
    <w:rsid w:val="00F70630"/>
    <w:rsid w:val="00F72AFE"/>
    <w:rsid w:val="00F74A97"/>
    <w:rsid w:val="00F7633A"/>
    <w:rsid w:val="00F77CDD"/>
    <w:rsid w:val="00F83B05"/>
    <w:rsid w:val="00F85200"/>
    <w:rsid w:val="00F9631D"/>
    <w:rsid w:val="00FA0B24"/>
    <w:rsid w:val="00FA18B4"/>
    <w:rsid w:val="00FA6E5E"/>
    <w:rsid w:val="00FB09AF"/>
    <w:rsid w:val="00FB54FD"/>
    <w:rsid w:val="00FC6DF2"/>
    <w:rsid w:val="00FF350D"/>
    <w:rsid w:val="00FF4DAC"/>
    <w:rsid w:val="02C92481"/>
    <w:rsid w:val="05986FCB"/>
    <w:rsid w:val="09C7E927"/>
    <w:rsid w:val="0EE3805B"/>
    <w:rsid w:val="144498A7"/>
    <w:rsid w:val="145F021C"/>
    <w:rsid w:val="14651617"/>
    <w:rsid w:val="1ADFE7F8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1B432E"/>
    <w:rsid w:val="4A9B0F6B"/>
    <w:rsid w:val="4D302BFB"/>
    <w:rsid w:val="4F1FB100"/>
    <w:rsid w:val="4F2E7B7F"/>
    <w:rsid w:val="5343272F"/>
    <w:rsid w:val="5428C954"/>
    <w:rsid w:val="58C7F40C"/>
    <w:rsid w:val="5ED5C207"/>
    <w:rsid w:val="5FDF69A5"/>
    <w:rsid w:val="6AE9531D"/>
    <w:rsid w:val="6E4D31DF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2D3F6"/>
  <w15:docId w15:val="{2D51A914-2F6D-44E1-B649-86474C7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sw tekst,List Paragraph_0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,sw tekst Znak,List Paragraph_0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8573E8"/>
  </w:style>
  <w:style w:type="character" w:customStyle="1" w:styleId="spellingerror">
    <w:name w:val="spellingerror"/>
    <w:basedOn w:val="Domylnaczcionkaakapitu"/>
    <w:rsid w:val="008573E8"/>
  </w:style>
  <w:style w:type="character" w:styleId="Hipercze">
    <w:name w:val="Hyperlink"/>
    <w:basedOn w:val="Domylnaczcionkaakapitu"/>
    <w:uiPriority w:val="99"/>
    <w:unhideWhenUsed/>
    <w:rsid w:val="007373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73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373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isap.sejm.gov.pl/isap.nsf/DocDetails.xsp?id=wdu20021971661" TargetMode="External"/><Relationship Id="rId26" Type="http://schemas.openxmlformats.org/officeDocument/2006/relationships/hyperlink" Target="https://eur-lex.europa.eu/legal-content/PL/TXT/PDF/?uri=CELEX:12016P/TXT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gov.pl/web/mswia/lista-osob-i-podmiotow-objetych-sankcjami" TargetMode="External"/><Relationship Id="rId34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s://isap.sejm.gov.pl/isap.nsf/DocDetails.xsp?id=wdu20120000769" TargetMode="External"/><Relationship Id="rId25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33" Type="http://schemas.openxmlformats.org/officeDocument/2006/relationships/hyperlink" Target="https://eur-lex.europa.eu/legal-content/PL/TXT/HTML/?uri=CELEX:32014H0327(01)" TargetMode="External"/><Relationship Id="rId38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https://isap.sejm.gov.pl/isap.nsf/DocDetails.xsp?id=wdu20091571240" TargetMode="External"/><Relationship Id="rId20" Type="http://schemas.openxmlformats.org/officeDocument/2006/relationships/hyperlink" Target="https://eur-lex.europa.eu/legal-content/PL/TXT/?uri=CELEX%3A02014R0833-20250225" TargetMode="External"/><Relationship Id="rId29" Type="http://schemas.openxmlformats.org/officeDocument/2006/relationships/hyperlink" Target="https://isap.sejm.gov.pl/isap.nsf/DocDetails.xsp?id=wdu20120001169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eur-lex.europa.eu/legal-content/PL/TXT/?uri=CELEX%3A32021R1060" TargetMode="External"/><Relationship Id="rId32" Type="http://schemas.openxmlformats.org/officeDocument/2006/relationships/hyperlink" Target="https://power-wupzielonagora.praca.gov.pl/-/18856708-plan-realizacji-gwarancji-dla-mlodziezy-w-polsce-aktualizacja-2022-r-" TargetMode="External"/><Relationship Id="rId37" Type="http://schemas.openxmlformats.org/officeDocument/2006/relationships/header" Target="header4.xml"/><Relationship Id="rId40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yperlink" Target="https://www.funduszeeuropejskie.gov.pl/strony/o-funduszach/dokumenty/wytyczne-dotyczace-kwalifikowalnosci-2021-2027/" TargetMode="External"/><Relationship Id="rId28" Type="http://schemas.openxmlformats.org/officeDocument/2006/relationships/hyperlink" Target="https://eur-lex.europa.eu/legal-content/PL/TXT/PDF/?uri=CELEX:52016XC0723(01)&amp;from=FR" TargetMode="External"/><Relationship Id="rId36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s://isap.sejm.gov.pl/isap.nsf/DocDetails.xsp?id=WDU20220000835" TargetMode="External"/><Relationship Id="rId31" Type="http://schemas.openxmlformats.org/officeDocument/2006/relationships/hyperlink" Target="https://power-wupzielonagora.praca.gov.pl/-/18856708-plan-realizacji-gwarancji-dla-mlodziezy-w-polsce-aktualizacja-2022-r-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https://eur-lex.europa.eu/legal-content/PL/TXT/?uri=CELEX%3A32021R1060" TargetMode="External"/><Relationship Id="rId27" Type="http://schemas.openxmlformats.org/officeDocument/2006/relationships/hyperlink" Target="https://eur-lex.europa.eu/legal-content/PL/TXT/?uri=CELEX%3A32021R1060" TargetMode="External"/><Relationship Id="rId30" Type="http://schemas.openxmlformats.org/officeDocument/2006/relationships/hyperlink" Target="https://eur-lex.europa.eu/legal-content/PL/TXT/?uri=CELEX%3A32020H1104%2801%29" TargetMode="External"/><Relationship Id="rId35" Type="http://schemas.openxmlformats.org/officeDocument/2006/relationships/header" Target="header3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8" ma:contentTypeDescription="Utwórz nowy dokument." ma:contentTypeScope="" ma:versionID="4c764459c5802935dcb177b78f3aa561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cb45bc10e2edb7a290690821a9dff4bc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4D9B8-59BB-432C-ABE3-E61014078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5.xml><?xml version="1.0" encoding="utf-8"?>
<ds:datastoreItem xmlns:ds="http://schemas.openxmlformats.org/officeDocument/2006/customXml" ds:itemID="{C42B761C-6926-411E-8532-0A99E345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4160</Words>
  <Characters>24961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Woźniak Anna</dc:creator>
  <cp:lastModifiedBy>Marlena Wieczorek</cp:lastModifiedBy>
  <cp:revision>3</cp:revision>
  <cp:lastPrinted>2025-06-10T05:15:00Z</cp:lastPrinted>
  <dcterms:created xsi:type="dcterms:W3CDTF">2025-06-18T05:38:00Z</dcterms:created>
  <dcterms:modified xsi:type="dcterms:W3CDTF">2025-06-18T05:51:00Z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